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CA01E1" w14:textId="77777777" w:rsidR="007E4D12" w:rsidRDefault="007E4D12" w:rsidP="007E4D12">
      <w:pPr>
        <w:pStyle w:val="titulkahlavninadpis"/>
        <w:jc w:val="center"/>
      </w:pPr>
    </w:p>
    <w:p w14:paraId="62B714DD" w14:textId="77777777" w:rsidR="007E4D12" w:rsidRDefault="007E4D12" w:rsidP="007E4D12">
      <w:pPr>
        <w:pStyle w:val="titulkahlavninadpis"/>
        <w:jc w:val="center"/>
      </w:pPr>
    </w:p>
    <w:p w14:paraId="24A85381" w14:textId="77777777" w:rsidR="007E4D12" w:rsidRDefault="007E4D12" w:rsidP="007E4D12">
      <w:pPr>
        <w:pStyle w:val="titulkahlavninadpis"/>
        <w:jc w:val="center"/>
      </w:pPr>
    </w:p>
    <w:p w14:paraId="689840F2" w14:textId="77777777" w:rsidR="007E4D12" w:rsidRPr="00FC59BE" w:rsidRDefault="007E4D12" w:rsidP="007E4D12">
      <w:pPr>
        <w:pStyle w:val="titulkahlavninadpis"/>
        <w:jc w:val="center"/>
        <w:rPr>
          <w:rFonts w:asciiTheme="majorHAnsi" w:hAnsiTheme="majorHAnsi" w:cstheme="majorHAnsi"/>
        </w:rPr>
      </w:pPr>
      <w:r w:rsidRPr="00FC59BE">
        <w:rPr>
          <w:rFonts w:asciiTheme="majorHAnsi" w:hAnsiTheme="majorHAnsi" w:cstheme="majorHAnsi"/>
        </w:rPr>
        <w:t>zpráva o hlukové situaci na letišti Praha / Ruzyně</w:t>
      </w:r>
    </w:p>
    <w:p w14:paraId="34006FE3" w14:textId="4436B48C" w:rsidR="007E4D12" w:rsidRPr="00FC59BE" w:rsidRDefault="007E4D12" w:rsidP="007E4D12">
      <w:pPr>
        <w:pStyle w:val="titulkahlavninadpis"/>
        <w:jc w:val="center"/>
        <w:rPr>
          <w:rFonts w:asciiTheme="majorHAnsi" w:hAnsiTheme="majorHAnsi" w:cstheme="majorHAnsi"/>
        </w:rPr>
      </w:pPr>
      <w:r w:rsidRPr="00FC59BE">
        <w:rPr>
          <w:rFonts w:asciiTheme="majorHAnsi" w:hAnsiTheme="majorHAnsi" w:cstheme="majorHAnsi"/>
        </w:rPr>
        <w:t>za rok</w:t>
      </w:r>
      <w:r w:rsidR="00DC48E5" w:rsidRPr="00FC59BE">
        <w:rPr>
          <w:rFonts w:asciiTheme="majorHAnsi" w:hAnsiTheme="majorHAnsi" w:cstheme="majorHAnsi"/>
        </w:rPr>
        <w:t xml:space="preserve"> 20</w:t>
      </w:r>
      <w:r w:rsidR="00DE6C6E" w:rsidRPr="00FC59BE">
        <w:rPr>
          <w:rFonts w:asciiTheme="majorHAnsi" w:hAnsiTheme="majorHAnsi" w:cstheme="majorHAnsi"/>
        </w:rPr>
        <w:t>2</w:t>
      </w:r>
      <w:r w:rsidR="008A1FA1">
        <w:rPr>
          <w:rFonts w:asciiTheme="majorHAnsi" w:hAnsiTheme="majorHAnsi" w:cstheme="majorHAnsi"/>
        </w:rPr>
        <w:t>4</w:t>
      </w:r>
    </w:p>
    <w:p w14:paraId="0FD1277E" w14:textId="77777777" w:rsidR="007E4D12" w:rsidRPr="00FC59BE" w:rsidRDefault="007E4D12" w:rsidP="007E4D12">
      <w:pPr>
        <w:pStyle w:val="titulkahlavninadpis"/>
        <w:jc w:val="center"/>
        <w:rPr>
          <w:rFonts w:asciiTheme="majorHAnsi" w:hAnsiTheme="majorHAnsi" w:cstheme="majorHAnsi"/>
        </w:rPr>
      </w:pPr>
    </w:p>
    <w:p w14:paraId="65E4BFF3" w14:textId="77777777" w:rsidR="007E4D12" w:rsidRPr="00FC59BE" w:rsidRDefault="00941DB5" w:rsidP="00941DB5">
      <w:pPr>
        <w:pStyle w:val="titulkahlavninadpis"/>
        <w:tabs>
          <w:tab w:val="left" w:pos="3765"/>
        </w:tabs>
        <w:rPr>
          <w:rFonts w:asciiTheme="majorHAnsi" w:hAnsiTheme="majorHAnsi" w:cstheme="majorHAnsi"/>
        </w:rPr>
      </w:pPr>
      <w:r w:rsidRPr="00FC59BE">
        <w:rPr>
          <w:rFonts w:asciiTheme="majorHAnsi" w:hAnsiTheme="majorHAnsi" w:cstheme="majorHAnsi"/>
        </w:rPr>
        <w:tab/>
      </w:r>
    </w:p>
    <w:p w14:paraId="13A4A971" w14:textId="77777777" w:rsidR="007E4D12" w:rsidRDefault="007E4D12" w:rsidP="007E4D12">
      <w:pPr>
        <w:pStyle w:val="titulkahlavninadpis"/>
        <w:jc w:val="center"/>
      </w:pPr>
    </w:p>
    <w:p w14:paraId="2F051790" w14:textId="77777777" w:rsidR="007E4D12" w:rsidRDefault="007E4D12" w:rsidP="007E4D12">
      <w:pPr>
        <w:pStyle w:val="titulkahlavninadpis"/>
        <w:jc w:val="center"/>
      </w:pPr>
    </w:p>
    <w:p w14:paraId="7165BC09" w14:textId="77777777" w:rsidR="007E4D12" w:rsidRDefault="007E4D12" w:rsidP="007E4D12">
      <w:pPr>
        <w:pStyle w:val="titulkahlavninadpis"/>
        <w:jc w:val="center"/>
      </w:pPr>
    </w:p>
    <w:p w14:paraId="66EBA578" w14:textId="77777777" w:rsidR="007E4D12" w:rsidRDefault="007E4D12" w:rsidP="007E4D12">
      <w:pPr>
        <w:pStyle w:val="titulkahlavninadpis"/>
        <w:jc w:val="center"/>
      </w:pPr>
    </w:p>
    <w:p w14:paraId="7937E4B3" w14:textId="77777777" w:rsidR="007E4D12" w:rsidRDefault="007E4D12" w:rsidP="007E4D12">
      <w:pPr>
        <w:pStyle w:val="titulkahlavninadpis"/>
        <w:jc w:val="center"/>
      </w:pPr>
    </w:p>
    <w:p w14:paraId="704DADBF" w14:textId="77777777" w:rsidR="00DA4B37" w:rsidRDefault="00DA4B37" w:rsidP="007E4D12">
      <w:pPr>
        <w:pStyle w:val="titulkahlavninadpis"/>
        <w:jc w:val="center"/>
      </w:pPr>
    </w:p>
    <w:p w14:paraId="6F0F6900" w14:textId="77777777" w:rsidR="00DA4B37" w:rsidRDefault="00DA4B37" w:rsidP="007E4D12">
      <w:pPr>
        <w:pStyle w:val="titulkahlavninadpis"/>
        <w:jc w:val="center"/>
      </w:pPr>
    </w:p>
    <w:p w14:paraId="3D3C2581" w14:textId="77777777" w:rsidR="00DA4B37" w:rsidRDefault="00DA4B37" w:rsidP="007E4D12">
      <w:pPr>
        <w:pStyle w:val="titulkahlavninadpis"/>
        <w:jc w:val="center"/>
      </w:pPr>
    </w:p>
    <w:p w14:paraId="371EE52D" w14:textId="5DE802A2" w:rsidR="00C93340" w:rsidRPr="00C93340" w:rsidRDefault="007E4D12" w:rsidP="007E4D12">
      <w:pPr>
        <w:pStyle w:val="titulkahlavninadpis"/>
        <w:rPr>
          <w:rFonts w:ascii="Calibri" w:hAnsi="Calibri"/>
          <w:caps w:val="0"/>
          <w:sz w:val="28"/>
          <w:szCs w:val="28"/>
        </w:rPr>
      </w:pPr>
      <w:r w:rsidRPr="00C93340">
        <w:rPr>
          <w:rFonts w:ascii="Calibri" w:hAnsi="Calibri"/>
          <w:sz w:val="28"/>
          <w:szCs w:val="28"/>
        </w:rPr>
        <w:t>Předkládá:</w:t>
      </w:r>
      <w:r w:rsidR="00C93340">
        <w:rPr>
          <w:rFonts w:ascii="Calibri" w:hAnsi="Calibri"/>
          <w:sz w:val="28"/>
          <w:szCs w:val="28"/>
        </w:rPr>
        <w:t xml:space="preserve"> </w:t>
      </w:r>
      <w:r w:rsidR="00C73BA3" w:rsidRPr="00C93340">
        <w:rPr>
          <w:rFonts w:ascii="Calibri" w:hAnsi="Calibri"/>
          <w:caps w:val="0"/>
          <w:sz w:val="28"/>
          <w:szCs w:val="28"/>
        </w:rPr>
        <w:t>Letiště Praha, a. s.</w:t>
      </w:r>
    </w:p>
    <w:p w14:paraId="1EB03C1F" w14:textId="77777777" w:rsidR="00C93340" w:rsidRDefault="00C93340" w:rsidP="007E4D12">
      <w:pPr>
        <w:pStyle w:val="titulkahlavninadpis"/>
        <w:rPr>
          <w:rFonts w:ascii="Calibri" w:hAnsi="Calibri"/>
          <w:caps w:val="0"/>
          <w:sz w:val="24"/>
          <w:szCs w:val="24"/>
        </w:rPr>
      </w:pPr>
    </w:p>
    <w:p w14:paraId="47778D1F" w14:textId="69FF3106" w:rsidR="007E4D12" w:rsidRPr="00C93340" w:rsidRDefault="00C93340" w:rsidP="007E4D12">
      <w:pPr>
        <w:pStyle w:val="titulkahlavninadpis"/>
        <w:rPr>
          <w:rFonts w:ascii="Calibri" w:hAnsi="Calibri"/>
          <w:b w:val="0"/>
          <w:bCs/>
          <w:caps w:val="0"/>
          <w:sz w:val="22"/>
          <w:szCs w:val="22"/>
        </w:rPr>
      </w:pPr>
      <w:r w:rsidRPr="00C93340">
        <w:rPr>
          <w:rFonts w:ascii="Calibri" w:hAnsi="Calibri"/>
          <w:b w:val="0"/>
          <w:bCs/>
          <w:caps w:val="0"/>
          <w:sz w:val="22"/>
          <w:szCs w:val="22"/>
        </w:rPr>
        <w:t>Zpracovali: Ing. Radim Tomeš, Ing. Dominik Zimola</w:t>
      </w:r>
      <w:r w:rsidR="00C73BA3" w:rsidRPr="00C93340">
        <w:rPr>
          <w:rFonts w:ascii="Calibri" w:hAnsi="Calibri"/>
          <w:b w:val="0"/>
          <w:bCs/>
          <w:caps w:val="0"/>
          <w:sz w:val="22"/>
          <w:szCs w:val="22"/>
        </w:rPr>
        <w:t xml:space="preserve"> </w:t>
      </w:r>
    </w:p>
    <w:p w14:paraId="4A9D2E53" w14:textId="375CB83F" w:rsidR="000A27B1" w:rsidRPr="000A27B1" w:rsidRDefault="000A27B1" w:rsidP="000A27B1">
      <w:pPr>
        <w:pStyle w:val="titulkahlavninadpis"/>
        <w:rPr>
          <w:rFonts w:ascii="Calibri" w:hAnsi="Calibri"/>
          <w:b w:val="0"/>
          <w:bCs/>
          <w:caps w:val="0"/>
          <w:sz w:val="22"/>
          <w:szCs w:val="22"/>
        </w:rPr>
      </w:pPr>
      <w:r w:rsidRPr="000A27B1">
        <w:rPr>
          <w:rFonts w:ascii="Calibri" w:hAnsi="Calibri"/>
          <w:b w:val="0"/>
          <w:bCs/>
          <w:caps w:val="0"/>
          <w:sz w:val="22"/>
          <w:szCs w:val="22"/>
        </w:rPr>
        <w:t>Březen 202</w:t>
      </w:r>
      <w:r w:rsidR="008A1FA1">
        <w:rPr>
          <w:rFonts w:ascii="Calibri" w:hAnsi="Calibri"/>
          <w:b w:val="0"/>
          <w:bCs/>
          <w:caps w:val="0"/>
          <w:sz w:val="22"/>
          <w:szCs w:val="22"/>
        </w:rPr>
        <w:t>5</w:t>
      </w:r>
    </w:p>
    <w:p w14:paraId="506DAE22" w14:textId="77777777" w:rsidR="00E547C6" w:rsidRDefault="00E547C6">
      <w:pPr>
        <w:spacing w:after="160" w:line="259" w:lineRule="auto"/>
        <w:rPr>
          <w:rFonts w:ascii="Calibri" w:hAnsi="Calibri"/>
          <w:b/>
          <w:color w:val="004A6D"/>
        </w:rPr>
      </w:pPr>
      <w:r>
        <w:rPr>
          <w:rFonts w:ascii="Calibri" w:hAnsi="Calibri"/>
          <w:caps/>
        </w:rPr>
        <w:br w:type="page"/>
      </w:r>
    </w:p>
    <w:bookmarkStart w:id="0" w:name="_Toc193807687" w:displacedByCustomXml="next"/>
    <w:sdt>
      <w:sdtPr>
        <w:rPr>
          <w:rFonts w:ascii="Times New Roman" w:eastAsia="Times New Roman" w:hAnsi="Times New Roman" w:cs="Times New Roman"/>
          <w:color w:val="auto"/>
          <w:sz w:val="24"/>
          <w:szCs w:val="24"/>
        </w:rPr>
        <w:id w:val="417401661"/>
        <w:docPartObj>
          <w:docPartGallery w:val="Table of Contents"/>
          <w:docPartUnique/>
        </w:docPartObj>
      </w:sdtPr>
      <w:sdtEndPr/>
      <w:sdtContent>
        <w:p w14:paraId="1ABE4052" w14:textId="77777777" w:rsidR="00A153BA" w:rsidRPr="008333E1" w:rsidRDefault="00A153BA" w:rsidP="00F54697">
          <w:pPr>
            <w:pStyle w:val="Heading1"/>
            <w:numPr>
              <w:ilvl w:val="0"/>
              <w:numId w:val="0"/>
            </w:numPr>
            <w:rPr>
              <w:rStyle w:val="Heading1Char"/>
              <w:rFonts w:asciiTheme="minorHAnsi" w:hAnsiTheme="minorHAnsi" w:cstheme="minorHAnsi"/>
              <w:sz w:val="22"/>
              <w:szCs w:val="22"/>
            </w:rPr>
          </w:pPr>
          <w:r w:rsidRPr="008333E1">
            <w:rPr>
              <w:rStyle w:val="Heading1Char"/>
              <w:rFonts w:asciiTheme="minorHAnsi" w:hAnsiTheme="minorHAnsi" w:cstheme="minorHAnsi"/>
            </w:rPr>
            <w:t>Obsah</w:t>
          </w:r>
          <w:bookmarkEnd w:id="0"/>
        </w:p>
        <w:p w14:paraId="20D48D6F" w14:textId="2865A7D2" w:rsidR="008333E1" w:rsidRPr="008333E1" w:rsidRDefault="00F04D16">
          <w:pPr>
            <w:pStyle w:val="TOC1"/>
            <w:rPr>
              <w:rFonts w:asciiTheme="minorHAnsi" w:eastAsiaTheme="minorEastAsia" w:hAnsiTheme="minorHAnsi" w:cstheme="minorHAnsi"/>
              <w:noProof/>
              <w:kern w:val="2"/>
              <w:sz w:val="22"/>
              <w:szCs w:val="22"/>
              <w14:ligatures w14:val="standardContextual"/>
            </w:rPr>
          </w:pPr>
          <w:r w:rsidRPr="008333E1">
            <w:rPr>
              <w:rFonts w:asciiTheme="minorHAnsi" w:hAnsiTheme="minorHAnsi" w:cstheme="minorHAnsi"/>
              <w:sz w:val="22"/>
              <w:szCs w:val="22"/>
            </w:rPr>
            <w:fldChar w:fldCharType="begin"/>
          </w:r>
          <w:r w:rsidR="00A153BA" w:rsidRPr="008333E1">
            <w:rPr>
              <w:rFonts w:asciiTheme="minorHAnsi" w:hAnsiTheme="minorHAnsi" w:cstheme="minorHAnsi"/>
              <w:sz w:val="22"/>
              <w:szCs w:val="22"/>
            </w:rPr>
            <w:instrText>TOC \o "1-3" \h \z \u</w:instrText>
          </w:r>
          <w:r w:rsidRPr="008333E1">
            <w:rPr>
              <w:rFonts w:asciiTheme="minorHAnsi" w:hAnsiTheme="minorHAnsi" w:cstheme="minorHAnsi"/>
              <w:sz w:val="22"/>
              <w:szCs w:val="22"/>
            </w:rPr>
            <w:fldChar w:fldCharType="separate"/>
          </w:r>
          <w:hyperlink w:anchor="_Toc193807687" w:history="1">
            <w:r w:rsidR="008333E1" w:rsidRPr="008333E1">
              <w:rPr>
                <w:rStyle w:val="Hyperlink"/>
                <w:rFonts w:asciiTheme="minorHAnsi" w:hAnsiTheme="minorHAnsi" w:cstheme="minorHAnsi"/>
                <w:noProof/>
                <w:sz w:val="22"/>
                <w:szCs w:val="22"/>
              </w:rPr>
              <w:t>Obsah</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_Toc193807687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w:t>
            </w:r>
            <w:r w:rsidR="008333E1" w:rsidRPr="008333E1">
              <w:rPr>
                <w:rFonts w:asciiTheme="minorHAnsi" w:hAnsiTheme="minorHAnsi" w:cstheme="minorHAnsi"/>
                <w:noProof/>
                <w:webHidden/>
                <w:sz w:val="22"/>
                <w:szCs w:val="22"/>
              </w:rPr>
              <w:fldChar w:fldCharType="end"/>
            </w:r>
          </w:hyperlink>
        </w:p>
        <w:p w14:paraId="1542958C" w14:textId="4DBF60CD"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688" w:history="1">
            <w:r w:rsidR="008333E1" w:rsidRPr="008333E1">
              <w:rPr>
                <w:rStyle w:val="Hyperlink"/>
                <w:rFonts w:asciiTheme="minorHAnsi" w:hAnsiTheme="minorHAnsi" w:cstheme="minorHAnsi"/>
                <w:noProof/>
                <w:sz w:val="22"/>
                <w:szCs w:val="22"/>
              </w:rPr>
              <w:t>Seznam příloh:</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_Toc193807688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3</w:t>
            </w:r>
            <w:r w:rsidR="008333E1" w:rsidRPr="008333E1">
              <w:rPr>
                <w:rFonts w:asciiTheme="minorHAnsi" w:hAnsiTheme="minorHAnsi" w:cstheme="minorHAnsi"/>
                <w:noProof/>
                <w:webHidden/>
                <w:sz w:val="22"/>
                <w:szCs w:val="22"/>
              </w:rPr>
              <w:fldChar w:fldCharType="end"/>
            </w:r>
          </w:hyperlink>
        </w:p>
        <w:p w14:paraId="366FD482" w14:textId="66B858DD"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689" w:history="1">
            <w:r w:rsidR="008333E1" w:rsidRPr="008333E1">
              <w:rPr>
                <w:rStyle w:val="Hyperlink"/>
                <w:rFonts w:asciiTheme="minorHAnsi" w:hAnsiTheme="minorHAnsi" w:cstheme="minorHAnsi"/>
                <w:noProof/>
                <w:sz w:val="22"/>
                <w:szCs w:val="22"/>
              </w:rPr>
              <w:t>Úvod</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_Toc193807689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4</w:t>
            </w:r>
            <w:r w:rsidR="008333E1" w:rsidRPr="008333E1">
              <w:rPr>
                <w:rFonts w:asciiTheme="minorHAnsi" w:hAnsiTheme="minorHAnsi" w:cstheme="minorHAnsi"/>
                <w:noProof/>
                <w:webHidden/>
                <w:sz w:val="22"/>
                <w:szCs w:val="22"/>
              </w:rPr>
              <w:fldChar w:fldCharType="end"/>
            </w:r>
          </w:hyperlink>
        </w:p>
        <w:p w14:paraId="7B383EFD" w14:textId="35D6A6F6"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690" w:history="1">
            <w:r w:rsidR="008333E1" w:rsidRPr="008333E1">
              <w:rPr>
                <w:rStyle w:val="Hyperlink"/>
                <w:rFonts w:asciiTheme="minorHAnsi" w:hAnsiTheme="minorHAnsi" w:cstheme="minorHAnsi"/>
                <w:noProof/>
                <w:sz w:val="22"/>
                <w:szCs w:val="22"/>
              </w:rPr>
              <w:t>Definice</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_Toc193807690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5</w:t>
            </w:r>
            <w:r w:rsidR="008333E1" w:rsidRPr="008333E1">
              <w:rPr>
                <w:rFonts w:asciiTheme="minorHAnsi" w:hAnsiTheme="minorHAnsi" w:cstheme="minorHAnsi"/>
                <w:noProof/>
                <w:webHidden/>
                <w:sz w:val="22"/>
                <w:szCs w:val="22"/>
              </w:rPr>
              <w:fldChar w:fldCharType="end"/>
            </w:r>
          </w:hyperlink>
        </w:p>
        <w:p w14:paraId="37D55FDB" w14:textId="73CF4628"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691" w:history="1">
            <w:r w:rsidR="008333E1" w:rsidRPr="008333E1">
              <w:rPr>
                <w:rStyle w:val="Hyperlink"/>
                <w:rFonts w:asciiTheme="minorHAnsi" w:hAnsiTheme="minorHAnsi" w:cstheme="minorHAnsi"/>
                <w:noProof/>
                <w:sz w:val="22"/>
                <w:szCs w:val="22"/>
              </w:rPr>
              <w:t>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Základní údaje o letišti</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_Toc193807691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6</w:t>
            </w:r>
            <w:r w:rsidR="008333E1" w:rsidRPr="008333E1">
              <w:rPr>
                <w:rFonts w:asciiTheme="minorHAnsi" w:hAnsiTheme="minorHAnsi" w:cstheme="minorHAnsi"/>
                <w:noProof/>
                <w:webHidden/>
                <w:sz w:val="22"/>
                <w:szCs w:val="22"/>
              </w:rPr>
              <w:fldChar w:fldCharType="end"/>
            </w:r>
          </w:hyperlink>
        </w:p>
        <w:p w14:paraId="0FCB166D" w14:textId="71F5910B"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692" w:history="1">
            <w:r w:rsidR="008333E1" w:rsidRPr="008333E1">
              <w:rPr>
                <w:rStyle w:val="Hyperlink"/>
                <w:rFonts w:asciiTheme="minorHAnsi" w:hAnsiTheme="minorHAnsi" w:cstheme="minorHAnsi"/>
                <w:noProof/>
                <w:sz w:val="22"/>
                <w:szCs w:val="22"/>
              </w:rPr>
              <w:t>1.1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Údaje o velikosti letiště</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_Toc193807692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6</w:t>
            </w:r>
            <w:r w:rsidR="008333E1" w:rsidRPr="008333E1">
              <w:rPr>
                <w:rFonts w:asciiTheme="minorHAnsi" w:hAnsiTheme="minorHAnsi" w:cstheme="minorHAnsi"/>
                <w:noProof/>
                <w:webHidden/>
                <w:sz w:val="22"/>
                <w:szCs w:val="22"/>
              </w:rPr>
              <w:fldChar w:fldCharType="end"/>
            </w:r>
          </w:hyperlink>
        </w:p>
        <w:p w14:paraId="7D27FA1B" w14:textId="0E79B936"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693" w:history="1">
            <w:r w:rsidR="008333E1" w:rsidRPr="008333E1">
              <w:rPr>
                <w:rStyle w:val="Hyperlink"/>
                <w:rFonts w:asciiTheme="minorHAnsi" w:hAnsiTheme="minorHAnsi" w:cstheme="minorHAnsi"/>
                <w:noProof/>
                <w:sz w:val="22"/>
                <w:szCs w:val="22"/>
              </w:rPr>
              <w:t>1.1.1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Vzdušný prostor letiště</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_Toc193807693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6</w:t>
            </w:r>
            <w:r w:rsidR="008333E1" w:rsidRPr="008333E1">
              <w:rPr>
                <w:rFonts w:asciiTheme="minorHAnsi" w:hAnsiTheme="minorHAnsi" w:cstheme="minorHAnsi"/>
                <w:noProof/>
                <w:webHidden/>
                <w:sz w:val="22"/>
                <w:szCs w:val="22"/>
              </w:rPr>
              <w:fldChar w:fldCharType="end"/>
            </w:r>
          </w:hyperlink>
        </w:p>
        <w:p w14:paraId="01B2EBF4" w14:textId="4C0F518F"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694" w:history="1">
            <w:r w:rsidR="008333E1" w:rsidRPr="008333E1">
              <w:rPr>
                <w:rStyle w:val="Hyperlink"/>
                <w:rFonts w:asciiTheme="minorHAnsi" w:hAnsiTheme="minorHAnsi" w:cstheme="minorHAnsi"/>
                <w:noProof/>
                <w:sz w:val="22"/>
                <w:szCs w:val="22"/>
              </w:rPr>
              <w:t>1.1.2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Rozloha letiště</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_Toc193807694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6</w:t>
            </w:r>
            <w:r w:rsidR="008333E1" w:rsidRPr="008333E1">
              <w:rPr>
                <w:rFonts w:asciiTheme="minorHAnsi" w:hAnsiTheme="minorHAnsi" w:cstheme="minorHAnsi"/>
                <w:noProof/>
                <w:webHidden/>
                <w:sz w:val="22"/>
                <w:szCs w:val="22"/>
              </w:rPr>
              <w:fldChar w:fldCharType="end"/>
            </w:r>
          </w:hyperlink>
        </w:p>
        <w:p w14:paraId="481292C8" w14:textId="0518E2BF"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695" w:history="1">
            <w:r w:rsidR="008333E1" w:rsidRPr="008333E1">
              <w:rPr>
                <w:rStyle w:val="Hyperlink"/>
                <w:rFonts w:asciiTheme="minorHAnsi" w:hAnsiTheme="minorHAnsi" w:cstheme="minorHAnsi"/>
                <w:noProof/>
                <w:sz w:val="22"/>
                <w:szCs w:val="22"/>
              </w:rPr>
              <w:t>1.1.3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Dráhový systém</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_Toc193807695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6</w:t>
            </w:r>
            <w:r w:rsidR="008333E1" w:rsidRPr="008333E1">
              <w:rPr>
                <w:rFonts w:asciiTheme="minorHAnsi" w:hAnsiTheme="minorHAnsi" w:cstheme="minorHAnsi"/>
                <w:noProof/>
                <w:webHidden/>
                <w:sz w:val="22"/>
                <w:szCs w:val="22"/>
              </w:rPr>
              <w:fldChar w:fldCharType="end"/>
            </w:r>
          </w:hyperlink>
        </w:p>
        <w:p w14:paraId="0B95E3C5" w14:textId="178F90A9"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696" w:history="1">
            <w:r w:rsidR="008333E1" w:rsidRPr="008333E1">
              <w:rPr>
                <w:rStyle w:val="Hyperlink"/>
                <w:rFonts w:asciiTheme="minorHAnsi" w:hAnsiTheme="minorHAnsi" w:cstheme="minorHAnsi"/>
                <w:noProof/>
                <w:sz w:val="22"/>
                <w:szCs w:val="22"/>
              </w:rPr>
              <w:t>1.2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Umístění a okolí letiště</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_Toc193807696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8</w:t>
            </w:r>
            <w:r w:rsidR="008333E1" w:rsidRPr="008333E1">
              <w:rPr>
                <w:rFonts w:asciiTheme="minorHAnsi" w:hAnsiTheme="minorHAnsi" w:cstheme="minorHAnsi"/>
                <w:noProof/>
                <w:webHidden/>
                <w:sz w:val="22"/>
                <w:szCs w:val="22"/>
              </w:rPr>
              <w:fldChar w:fldCharType="end"/>
            </w:r>
          </w:hyperlink>
        </w:p>
        <w:p w14:paraId="104FB045" w14:textId="0E2D599C"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697" w:history="1">
            <w:r w:rsidR="008333E1" w:rsidRPr="008333E1">
              <w:rPr>
                <w:rStyle w:val="Hyperlink"/>
                <w:rFonts w:asciiTheme="minorHAnsi" w:hAnsiTheme="minorHAnsi" w:cstheme="minorHAnsi"/>
                <w:noProof/>
                <w:sz w:val="22"/>
                <w:szCs w:val="22"/>
              </w:rPr>
              <w:t>1.3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Cíle na úseku životního prostředí.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_Toc193807697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9</w:t>
            </w:r>
            <w:r w:rsidR="008333E1" w:rsidRPr="008333E1">
              <w:rPr>
                <w:rFonts w:asciiTheme="minorHAnsi" w:hAnsiTheme="minorHAnsi" w:cstheme="minorHAnsi"/>
                <w:noProof/>
                <w:webHidden/>
                <w:sz w:val="22"/>
                <w:szCs w:val="22"/>
              </w:rPr>
              <w:fldChar w:fldCharType="end"/>
            </w:r>
          </w:hyperlink>
        </w:p>
        <w:p w14:paraId="5C2A0747" w14:textId="53DD7AD7"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698" w:history="1">
            <w:r w:rsidR="008333E1" w:rsidRPr="008333E1">
              <w:rPr>
                <w:rStyle w:val="Hyperlink"/>
                <w:rFonts w:asciiTheme="minorHAnsi" w:hAnsiTheme="minorHAnsi" w:cstheme="minorHAnsi"/>
                <w:noProof/>
                <w:sz w:val="22"/>
                <w:szCs w:val="22"/>
              </w:rPr>
              <w:t>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Provozní údaje o letišti</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_Toc193807698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10</w:t>
            </w:r>
            <w:r w:rsidR="008333E1" w:rsidRPr="008333E1">
              <w:rPr>
                <w:rFonts w:asciiTheme="minorHAnsi" w:hAnsiTheme="minorHAnsi" w:cstheme="minorHAnsi"/>
                <w:noProof/>
                <w:webHidden/>
                <w:sz w:val="22"/>
                <w:szCs w:val="22"/>
              </w:rPr>
              <w:fldChar w:fldCharType="end"/>
            </w:r>
          </w:hyperlink>
        </w:p>
        <w:p w14:paraId="5366222F" w14:textId="0E717C8E"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699" w:history="1">
            <w:r w:rsidR="008333E1" w:rsidRPr="008333E1">
              <w:rPr>
                <w:rStyle w:val="Hyperlink"/>
                <w:rFonts w:asciiTheme="minorHAnsi" w:hAnsiTheme="minorHAnsi" w:cstheme="minorHAnsi"/>
                <w:noProof/>
                <w:sz w:val="22"/>
                <w:szCs w:val="22"/>
              </w:rPr>
              <w:t>2.1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Rozsah letecké dopravy</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_Toc193807699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10</w:t>
            </w:r>
            <w:r w:rsidR="008333E1" w:rsidRPr="008333E1">
              <w:rPr>
                <w:rFonts w:asciiTheme="minorHAnsi" w:hAnsiTheme="minorHAnsi" w:cstheme="minorHAnsi"/>
                <w:noProof/>
                <w:webHidden/>
                <w:sz w:val="22"/>
                <w:szCs w:val="22"/>
              </w:rPr>
              <w:fldChar w:fldCharType="end"/>
            </w:r>
          </w:hyperlink>
        </w:p>
        <w:p w14:paraId="103A346D" w14:textId="236CD837"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00" w:history="1">
            <w:r w:rsidR="008333E1" w:rsidRPr="008333E1">
              <w:rPr>
                <w:rStyle w:val="Hyperlink"/>
                <w:rFonts w:asciiTheme="minorHAnsi" w:hAnsiTheme="minorHAnsi" w:cstheme="minorHAnsi"/>
                <w:noProof/>
                <w:sz w:val="22"/>
                <w:szCs w:val="22"/>
              </w:rPr>
              <w:t>2.1.1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Dlouhodobý vývoj leteckého provozu</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_Toc193807700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10</w:t>
            </w:r>
            <w:r w:rsidR="008333E1" w:rsidRPr="008333E1">
              <w:rPr>
                <w:rFonts w:asciiTheme="minorHAnsi" w:hAnsiTheme="minorHAnsi" w:cstheme="minorHAnsi"/>
                <w:noProof/>
                <w:webHidden/>
                <w:sz w:val="22"/>
                <w:szCs w:val="22"/>
              </w:rPr>
              <w:fldChar w:fldCharType="end"/>
            </w:r>
          </w:hyperlink>
        </w:p>
        <w:p w14:paraId="23F9FACA" w14:textId="61A13CD9"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01" w:history="1">
            <w:r w:rsidR="008333E1" w:rsidRPr="008333E1">
              <w:rPr>
                <w:rStyle w:val="Hyperlink"/>
                <w:rFonts w:asciiTheme="minorHAnsi" w:hAnsiTheme="minorHAnsi" w:cstheme="minorHAnsi"/>
                <w:noProof/>
                <w:sz w:val="22"/>
                <w:szCs w:val="22"/>
              </w:rPr>
              <w:t>2.1.2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Průměrné roční počty pohybů</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_Toc193807701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11</w:t>
            </w:r>
            <w:r w:rsidR="008333E1" w:rsidRPr="008333E1">
              <w:rPr>
                <w:rFonts w:asciiTheme="minorHAnsi" w:hAnsiTheme="minorHAnsi" w:cstheme="minorHAnsi"/>
                <w:noProof/>
                <w:webHidden/>
                <w:sz w:val="22"/>
                <w:szCs w:val="22"/>
              </w:rPr>
              <w:fldChar w:fldCharType="end"/>
            </w:r>
          </w:hyperlink>
        </w:p>
        <w:p w14:paraId="4816CBE8" w14:textId="2BCA5689"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02" w:history="1">
            <w:r w:rsidR="008333E1" w:rsidRPr="008333E1">
              <w:rPr>
                <w:rStyle w:val="Hyperlink"/>
                <w:rFonts w:asciiTheme="minorHAnsi" w:hAnsiTheme="minorHAnsi" w:cstheme="minorHAnsi"/>
                <w:noProof/>
                <w:sz w:val="22"/>
                <w:szCs w:val="22"/>
              </w:rPr>
              <w:t>2.1.3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Počty pohybů v charakteristickém letovém dni</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_Toc193807702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11</w:t>
            </w:r>
            <w:r w:rsidR="008333E1" w:rsidRPr="008333E1">
              <w:rPr>
                <w:rFonts w:asciiTheme="minorHAnsi" w:hAnsiTheme="minorHAnsi" w:cstheme="minorHAnsi"/>
                <w:noProof/>
                <w:webHidden/>
                <w:sz w:val="22"/>
                <w:szCs w:val="22"/>
              </w:rPr>
              <w:fldChar w:fldCharType="end"/>
            </w:r>
          </w:hyperlink>
        </w:p>
        <w:p w14:paraId="2D9969C9" w14:textId="57E94223"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03" w:history="1">
            <w:r w:rsidR="008333E1" w:rsidRPr="008333E1">
              <w:rPr>
                <w:rStyle w:val="Hyperlink"/>
                <w:rFonts w:asciiTheme="minorHAnsi" w:hAnsiTheme="minorHAnsi" w:cstheme="minorHAnsi"/>
                <w:noProof/>
                <w:sz w:val="22"/>
                <w:szCs w:val="22"/>
              </w:rPr>
              <w:t>2.2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Využití dráhového systému</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_Toc193807703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12</w:t>
            </w:r>
            <w:r w:rsidR="008333E1" w:rsidRPr="008333E1">
              <w:rPr>
                <w:rFonts w:asciiTheme="minorHAnsi" w:hAnsiTheme="minorHAnsi" w:cstheme="minorHAnsi"/>
                <w:noProof/>
                <w:webHidden/>
                <w:sz w:val="22"/>
                <w:szCs w:val="22"/>
              </w:rPr>
              <w:fldChar w:fldCharType="end"/>
            </w:r>
          </w:hyperlink>
        </w:p>
        <w:p w14:paraId="717C0A13" w14:textId="1CB195E0"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04" w:history="1">
            <w:r w:rsidR="008333E1" w:rsidRPr="008333E1">
              <w:rPr>
                <w:rStyle w:val="Hyperlink"/>
                <w:rFonts w:asciiTheme="minorHAnsi" w:hAnsiTheme="minorHAnsi" w:cstheme="minorHAnsi"/>
                <w:noProof/>
                <w:sz w:val="22"/>
                <w:szCs w:val="22"/>
              </w:rPr>
              <w:t>2.3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Skladba letecké dopravy</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_Toc193807704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12</w:t>
            </w:r>
            <w:r w:rsidR="008333E1" w:rsidRPr="008333E1">
              <w:rPr>
                <w:rFonts w:asciiTheme="minorHAnsi" w:hAnsiTheme="minorHAnsi" w:cstheme="minorHAnsi"/>
                <w:noProof/>
                <w:webHidden/>
                <w:sz w:val="22"/>
                <w:szCs w:val="22"/>
              </w:rPr>
              <w:fldChar w:fldCharType="end"/>
            </w:r>
          </w:hyperlink>
        </w:p>
        <w:p w14:paraId="3E9B74BC" w14:textId="2A320373"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705" w:history="1">
            <w:r w:rsidR="008333E1" w:rsidRPr="008333E1">
              <w:rPr>
                <w:rStyle w:val="Hyperlink"/>
                <w:rFonts w:asciiTheme="minorHAnsi" w:hAnsiTheme="minorHAnsi" w:cstheme="minorHAnsi"/>
                <w:noProof/>
                <w:sz w:val="22"/>
                <w:szCs w:val="22"/>
              </w:rPr>
              <w:t>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Popis opatření ke snížení hluku z letadel a jejich dopadu a podílu na hlukové situaci</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_Toc193807705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15</w:t>
            </w:r>
            <w:r w:rsidR="008333E1" w:rsidRPr="008333E1">
              <w:rPr>
                <w:rFonts w:asciiTheme="minorHAnsi" w:hAnsiTheme="minorHAnsi" w:cstheme="minorHAnsi"/>
                <w:noProof/>
                <w:webHidden/>
                <w:sz w:val="22"/>
                <w:szCs w:val="22"/>
              </w:rPr>
              <w:fldChar w:fldCharType="end"/>
            </w:r>
          </w:hyperlink>
        </w:p>
        <w:p w14:paraId="6CDA379F" w14:textId="35414B5E"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06" w:history="1">
            <w:r w:rsidR="008333E1" w:rsidRPr="008333E1">
              <w:rPr>
                <w:rStyle w:val="Hyperlink"/>
                <w:rFonts w:asciiTheme="minorHAnsi" w:hAnsiTheme="minorHAnsi" w:cstheme="minorHAnsi"/>
                <w:noProof/>
                <w:sz w:val="22"/>
                <w:szCs w:val="22"/>
              </w:rPr>
              <w:t>3.1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Zavedená opatření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_Toc193807706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15</w:t>
            </w:r>
            <w:r w:rsidR="008333E1" w:rsidRPr="008333E1">
              <w:rPr>
                <w:rFonts w:asciiTheme="minorHAnsi" w:hAnsiTheme="minorHAnsi" w:cstheme="minorHAnsi"/>
                <w:noProof/>
                <w:webHidden/>
                <w:sz w:val="22"/>
                <w:szCs w:val="22"/>
              </w:rPr>
              <w:fldChar w:fldCharType="end"/>
            </w:r>
          </w:hyperlink>
        </w:p>
        <w:p w14:paraId="0A94BB1D" w14:textId="6A5B1123"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07" w:history="1">
            <w:r w:rsidR="008333E1" w:rsidRPr="008333E1">
              <w:rPr>
                <w:rStyle w:val="Hyperlink"/>
                <w:rFonts w:asciiTheme="minorHAnsi" w:hAnsiTheme="minorHAnsi" w:cstheme="minorHAnsi"/>
                <w:noProof/>
                <w:sz w:val="22"/>
                <w:szCs w:val="22"/>
              </w:rPr>
              <w:t>3.1.1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Snížení hluku u zdroje</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_Toc193807707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15</w:t>
            </w:r>
            <w:r w:rsidR="008333E1" w:rsidRPr="008333E1">
              <w:rPr>
                <w:rFonts w:asciiTheme="minorHAnsi" w:hAnsiTheme="minorHAnsi" w:cstheme="minorHAnsi"/>
                <w:noProof/>
                <w:webHidden/>
                <w:sz w:val="22"/>
                <w:szCs w:val="22"/>
              </w:rPr>
              <w:fldChar w:fldCharType="end"/>
            </w:r>
          </w:hyperlink>
        </w:p>
        <w:p w14:paraId="06DAEDD4" w14:textId="0D775D12"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08" w:history="1">
            <w:r w:rsidR="008333E1" w:rsidRPr="008333E1">
              <w:rPr>
                <w:rStyle w:val="Hyperlink"/>
                <w:rFonts w:asciiTheme="minorHAnsi" w:hAnsiTheme="minorHAnsi" w:cstheme="minorHAnsi"/>
                <w:noProof/>
                <w:sz w:val="22"/>
                <w:szCs w:val="22"/>
              </w:rPr>
              <w:t>3.1.2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Opatření související s územním plánováním</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_Toc193807708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17</w:t>
            </w:r>
            <w:r w:rsidR="008333E1" w:rsidRPr="008333E1">
              <w:rPr>
                <w:rFonts w:asciiTheme="minorHAnsi" w:hAnsiTheme="minorHAnsi" w:cstheme="minorHAnsi"/>
                <w:noProof/>
                <w:webHidden/>
                <w:sz w:val="22"/>
                <w:szCs w:val="22"/>
              </w:rPr>
              <w:fldChar w:fldCharType="end"/>
            </w:r>
          </w:hyperlink>
        </w:p>
        <w:p w14:paraId="17E28A87" w14:textId="4E587C0E"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09" w:history="1">
            <w:r w:rsidR="008333E1" w:rsidRPr="008333E1">
              <w:rPr>
                <w:rStyle w:val="Hyperlink"/>
                <w:rFonts w:asciiTheme="minorHAnsi" w:hAnsiTheme="minorHAnsi" w:cstheme="minorHAnsi"/>
                <w:noProof/>
                <w:sz w:val="22"/>
                <w:szCs w:val="22"/>
              </w:rPr>
              <w:t>3.1.3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Protihluková izolační opatření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_Toc193807709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17</w:t>
            </w:r>
            <w:r w:rsidR="008333E1" w:rsidRPr="008333E1">
              <w:rPr>
                <w:rFonts w:asciiTheme="minorHAnsi" w:hAnsiTheme="minorHAnsi" w:cstheme="minorHAnsi"/>
                <w:noProof/>
                <w:webHidden/>
                <w:sz w:val="22"/>
                <w:szCs w:val="22"/>
              </w:rPr>
              <w:fldChar w:fldCharType="end"/>
            </w:r>
          </w:hyperlink>
        </w:p>
        <w:p w14:paraId="68E90C78" w14:textId="041C49ED"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10" w:history="1">
            <w:r w:rsidR="008333E1" w:rsidRPr="008333E1">
              <w:rPr>
                <w:rStyle w:val="Hyperlink"/>
                <w:rFonts w:asciiTheme="minorHAnsi" w:hAnsiTheme="minorHAnsi" w:cstheme="minorHAnsi"/>
                <w:noProof/>
                <w:sz w:val="22"/>
                <w:szCs w:val="22"/>
              </w:rPr>
              <w:t>3.1.4</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Provozní opatření vedoucí ke snížení hluku neomezující kapacitu letiště</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_Toc193807710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18</w:t>
            </w:r>
            <w:r w:rsidR="008333E1" w:rsidRPr="008333E1">
              <w:rPr>
                <w:rFonts w:asciiTheme="minorHAnsi" w:hAnsiTheme="minorHAnsi" w:cstheme="minorHAnsi"/>
                <w:noProof/>
                <w:webHidden/>
                <w:sz w:val="22"/>
                <w:szCs w:val="22"/>
              </w:rPr>
              <w:fldChar w:fldCharType="end"/>
            </w:r>
          </w:hyperlink>
        </w:p>
        <w:p w14:paraId="4F9056F9" w14:textId="37DC9A36" w:rsidR="008333E1" w:rsidRPr="008333E1" w:rsidRDefault="00292E2B">
          <w:pPr>
            <w:pStyle w:val="TOC3"/>
            <w:rPr>
              <w:rFonts w:asciiTheme="minorHAnsi" w:eastAsiaTheme="minorEastAsia" w:hAnsiTheme="minorHAnsi" w:cstheme="minorHAnsi"/>
              <w:noProof/>
              <w:kern w:val="2"/>
              <w:sz w:val="22"/>
              <w:szCs w:val="22"/>
              <w14:ligatures w14:val="standardContextual"/>
            </w:rPr>
          </w:pPr>
          <w:hyperlink w:anchor="_Toc193807711" w:history="1">
            <w:r w:rsidR="008333E1" w:rsidRPr="008333E1">
              <w:rPr>
                <w:rStyle w:val="Hyperlink"/>
                <w:rFonts w:asciiTheme="minorHAnsi" w:hAnsiTheme="minorHAnsi" w:cstheme="minorHAnsi"/>
                <w:i/>
                <w:iCs/>
                <w:noProof/>
                <w:sz w:val="22"/>
                <w:szCs w:val="22"/>
              </w:rPr>
              <w:t>RWY 06, RWY 24, RWY 30</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_Toc193807711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19</w:t>
            </w:r>
            <w:r w:rsidR="008333E1" w:rsidRPr="008333E1">
              <w:rPr>
                <w:rFonts w:asciiTheme="minorHAnsi" w:hAnsiTheme="minorHAnsi" w:cstheme="minorHAnsi"/>
                <w:noProof/>
                <w:webHidden/>
                <w:sz w:val="22"/>
                <w:szCs w:val="22"/>
              </w:rPr>
              <w:fldChar w:fldCharType="end"/>
            </w:r>
          </w:hyperlink>
        </w:p>
        <w:p w14:paraId="6F656034" w14:textId="2D331381"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12" w:history="1">
            <w:r w:rsidR="008333E1" w:rsidRPr="008333E1">
              <w:rPr>
                <w:rStyle w:val="Hyperlink"/>
                <w:rFonts w:asciiTheme="minorHAnsi" w:hAnsiTheme="minorHAnsi" w:cstheme="minorHAnsi"/>
                <w:noProof/>
                <w:sz w:val="22"/>
                <w:szCs w:val="22"/>
              </w:rPr>
              <w:t>3.1.5</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Provozní omezení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_Toc193807712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20</w:t>
            </w:r>
            <w:r w:rsidR="008333E1" w:rsidRPr="008333E1">
              <w:rPr>
                <w:rFonts w:asciiTheme="minorHAnsi" w:hAnsiTheme="minorHAnsi" w:cstheme="minorHAnsi"/>
                <w:noProof/>
                <w:webHidden/>
                <w:sz w:val="22"/>
                <w:szCs w:val="22"/>
              </w:rPr>
              <w:fldChar w:fldCharType="end"/>
            </w:r>
          </w:hyperlink>
        </w:p>
        <w:p w14:paraId="1F288B40" w14:textId="1B5A713D"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13" w:history="1">
            <w:r w:rsidR="008333E1" w:rsidRPr="008333E1">
              <w:rPr>
                <w:rStyle w:val="Hyperlink"/>
                <w:rFonts w:asciiTheme="minorHAnsi" w:hAnsiTheme="minorHAnsi" w:cstheme="minorHAnsi"/>
                <w:noProof/>
                <w:sz w:val="22"/>
                <w:szCs w:val="22"/>
              </w:rPr>
              <w:t>3.1.6</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Zavedené ekonomické nástroje</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_Toc193807713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21</w:t>
            </w:r>
            <w:r w:rsidR="008333E1" w:rsidRPr="008333E1">
              <w:rPr>
                <w:rFonts w:asciiTheme="minorHAnsi" w:hAnsiTheme="minorHAnsi" w:cstheme="minorHAnsi"/>
                <w:noProof/>
                <w:webHidden/>
                <w:sz w:val="22"/>
                <w:szCs w:val="22"/>
              </w:rPr>
              <w:fldChar w:fldCharType="end"/>
            </w:r>
          </w:hyperlink>
        </w:p>
        <w:p w14:paraId="7172E080" w14:textId="4011C001"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14" w:history="1">
            <w:r w:rsidR="008333E1" w:rsidRPr="008333E1">
              <w:rPr>
                <w:rStyle w:val="Hyperlink"/>
                <w:rFonts w:asciiTheme="minorHAnsi" w:hAnsiTheme="minorHAnsi" w:cstheme="minorHAnsi"/>
                <w:noProof/>
                <w:sz w:val="22"/>
                <w:szCs w:val="22"/>
              </w:rPr>
              <w:t>3.2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Zamýšlená opatření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_Toc193807714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21</w:t>
            </w:r>
            <w:r w:rsidR="008333E1" w:rsidRPr="008333E1">
              <w:rPr>
                <w:rFonts w:asciiTheme="minorHAnsi" w:hAnsiTheme="minorHAnsi" w:cstheme="minorHAnsi"/>
                <w:noProof/>
                <w:webHidden/>
                <w:sz w:val="22"/>
                <w:szCs w:val="22"/>
              </w:rPr>
              <w:fldChar w:fldCharType="end"/>
            </w:r>
          </w:hyperlink>
        </w:p>
        <w:p w14:paraId="5F1B8EED" w14:textId="073DC864"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15" w:history="1">
            <w:r w:rsidR="008333E1" w:rsidRPr="008333E1">
              <w:rPr>
                <w:rStyle w:val="Hyperlink"/>
                <w:rFonts w:asciiTheme="minorHAnsi" w:hAnsiTheme="minorHAnsi" w:cstheme="minorHAnsi"/>
                <w:noProof/>
                <w:sz w:val="22"/>
                <w:szCs w:val="22"/>
              </w:rPr>
              <w:t>3.2.1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Řešení hlukové situace v noční době</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_Toc193807715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21</w:t>
            </w:r>
            <w:r w:rsidR="008333E1" w:rsidRPr="008333E1">
              <w:rPr>
                <w:rFonts w:asciiTheme="minorHAnsi" w:hAnsiTheme="minorHAnsi" w:cstheme="minorHAnsi"/>
                <w:noProof/>
                <w:webHidden/>
                <w:sz w:val="22"/>
                <w:szCs w:val="22"/>
              </w:rPr>
              <w:fldChar w:fldCharType="end"/>
            </w:r>
          </w:hyperlink>
        </w:p>
        <w:p w14:paraId="3F4700D3" w14:textId="15B17C40"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716" w:history="1">
            <w:r w:rsidR="008333E1" w:rsidRPr="008333E1">
              <w:rPr>
                <w:rStyle w:val="Hyperlink"/>
                <w:rFonts w:asciiTheme="minorHAnsi" w:hAnsiTheme="minorHAnsi" w:cstheme="minorHAnsi"/>
                <w:noProof/>
                <w:sz w:val="22"/>
                <w:szCs w:val="22"/>
              </w:rPr>
              <w:t>4</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Informace o hlukové situaci na letišti včetně jejího vývoje za hodnocené období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_Toc193807716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22</w:t>
            </w:r>
            <w:r w:rsidR="008333E1" w:rsidRPr="008333E1">
              <w:rPr>
                <w:rFonts w:asciiTheme="minorHAnsi" w:hAnsiTheme="minorHAnsi" w:cstheme="minorHAnsi"/>
                <w:noProof/>
                <w:webHidden/>
                <w:sz w:val="22"/>
                <w:szCs w:val="22"/>
              </w:rPr>
              <w:fldChar w:fldCharType="end"/>
            </w:r>
          </w:hyperlink>
        </w:p>
        <w:p w14:paraId="21F7799E" w14:textId="57EFDA8D"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17" w:history="1">
            <w:r w:rsidR="008333E1" w:rsidRPr="008333E1">
              <w:rPr>
                <w:rStyle w:val="Hyperlink"/>
                <w:rFonts w:asciiTheme="minorHAnsi" w:hAnsiTheme="minorHAnsi" w:cstheme="minorHAnsi"/>
                <w:noProof/>
                <w:sz w:val="22"/>
                <w:szCs w:val="22"/>
              </w:rPr>
              <w:t>4.1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Měření hluku z leteckého provozu</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_Toc193807717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22</w:t>
            </w:r>
            <w:r w:rsidR="008333E1" w:rsidRPr="008333E1">
              <w:rPr>
                <w:rFonts w:asciiTheme="minorHAnsi" w:hAnsiTheme="minorHAnsi" w:cstheme="minorHAnsi"/>
                <w:noProof/>
                <w:webHidden/>
                <w:sz w:val="22"/>
                <w:szCs w:val="22"/>
              </w:rPr>
              <w:fldChar w:fldCharType="end"/>
            </w:r>
          </w:hyperlink>
        </w:p>
        <w:p w14:paraId="2E016982" w14:textId="45C85DAD"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18" w:history="1">
            <w:r w:rsidR="008333E1" w:rsidRPr="008333E1">
              <w:rPr>
                <w:rStyle w:val="Hyperlink"/>
                <w:rFonts w:asciiTheme="minorHAnsi" w:hAnsiTheme="minorHAnsi" w:cstheme="minorHAnsi"/>
                <w:noProof/>
                <w:sz w:val="22"/>
                <w:szCs w:val="22"/>
              </w:rPr>
              <w:t>4.1.1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Hygienické limity hluku z leteckého provozu</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_Toc193807718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22</w:t>
            </w:r>
            <w:r w:rsidR="008333E1" w:rsidRPr="008333E1">
              <w:rPr>
                <w:rFonts w:asciiTheme="minorHAnsi" w:hAnsiTheme="minorHAnsi" w:cstheme="minorHAnsi"/>
                <w:noProof/>
                <w:webHidden/>
                <w:sz w:val="22"/>
                <w:szCs w:val="22"/>
              </w:rPr>
              <w:fldChar w:fldCharType="end"/>
            </w:r>
          </w:hyperlink>
        </w:p>
        <w:p w14:paraId="0739622B" w14:textId="534AA83B"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19" w:history="1">
            <w:r w:rsidR="008333E1" w:rsidRPr="008333E1">
              <w:rPr>
                <w:rStyle w:val="Hyperlink"/>
                <w:rFonts w:asciiTheme="minorHAnsi" w:hAnsiTheme="minorHAnsi" w:cstheme="minorHAnsi"/>
                <w:noProof/>
                <w:sz w:val="22"/>
                <w:szCs w:val="22"/>
              </w:rPr>
              <w:t>4.1.2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Výsledky měření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_Toc193807719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23</w:t>
            </w:r>
            <w:r w:rsidR="008333E1" w:rsidRPr="008333E1">
              <w:rPr>
                <w:rFonts w:asciiTheme="minorHAnsi" w:hAnsiTheme="minorHAnsi" w:cstheme="minorHAnsi"/>
                <w:noProof/>
                <w:webHidden/>
                <w:sz w:val="22"/>
                <w:szCs w:val="22"/>
              </w:rPr>
              <w:fldChar w:fldCharType="end"/>
            </w:r>
          </w:hyperlink>
        </w:p>
        <w:p w14:paraId="3F77B91A" w14:textId="05DEC45D"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20" w:history="1">
            <w:r w:rsidR="008333E1" w:rsidRPr="008333E1">
              <w:rPr>
                <w:rStyle w:val="Hyperlink"/>
                <w:rFonts w:asciiTheme="minorHAnsi" w:hAnsiTheme="minorHAnsi" w:cstheme="minorHAnsi"/>
                <w:noProof/>
                <w:sz w:val="22"/>
                <w:szCs w:val="22"/>
              </w:rPr>
              <w:t>4.2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Podrobné informace o hlukových konturách</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_Toc193807720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24</w:t>
            </w:r>
            <w:r w:rsidR="008333E1" w:rsidRPr="008333E1">
              <w:rPr>
                <w:rFonts w:asciiTheme="minorHAnsi" w:hAnsiTheme="minorHAnsi" w:cstheme="minorHAnsi"/>
                <w:noProof/>
                <w:webHidden/>
                <w:sz w:val="22"/>
                <w:szCs w:val="22"/>
              </w:rPr>
              <w:fldChar w:fldCharType="end"/>
            </w:r>
          </w:hyperlink>
        </w:p>
        <w:p w14:paraId="6F04FE19" w14:textId="37BCE990"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21" w:history="1">
            <w:r w:rsidR="008333E1" w:rsidRPr="008333E1">
              <w:rPr>
                <w:rStyle w:val="Hyperlink"/>
                <w:rFonts w:asciiTheme="minorHAnsi" w:hAnsiTheme="minorHAnsi" w:cstheme="minorHAnsi"/>
                <w:noProof/>
                <w:sz w:val="22"/>
                <w:szCs w:val="22"/>
              </w:rPr>
              <w:t>4.2.1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Výpočet hlukových kontur – informace o výpočtovém modelu</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_Toc193807721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24</w:t>
            </w:r>
            <w:r w:rsidR="008333E1" w:rsidRPr="008333E1">
              <w:rPr>
                <w:rFonts w:asciiTheme="minorHAnsi" w:hAnsiTheme="minorHAnsi" w:cstheme="minorHAnsi"/>
                <w:noProof/>
                <w:webHidden/>
                <w:sz w:val="22"/>
                <w:szCs w:val="22"/>
              </w:rPr>
              <w:fldChar w:fldCharType="end"/>
            </w:r>
          </w:hyperlink>
        </w:p>
        <w:p w14:paraId="2D94F540" w14:textId="24325D00"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22" w:history="1">
            <w:r w:rsidR="008333E1" w:rsidRPr="008333E1">
              <w:rPr>
                <w:rStyle w:val="Hyperlink"/>
                <w:rFonts w:asciiTheme="minorHAnsi" w:hAnsiTheme="minorHAnsi" w:cstheme="minorHAnsi"/>
                <w:noProof/>
                <w:sz w:val="22"/>
                <w:szCs w:val="22"/>
              </w:rPr>
              <w:t>4.3</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Hlukové kontury vyjádřené pomocí ukazatelů definovaných a vypočítaných v souladu s vyhláškou o hlukovém mapování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_Toc193807722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24</w:t>
            </w:r>
            <w:r w:rsidR="008333E1" w:rsidRPr="008333E1">
              <w:rPr>
                <w:rFonts w:asciiTheme="minorHAnsi" w:hAnsiTheme="minorHAnsi" w:cstheme="minorHAnsi"/>
                <w:noProof/>
                <w:webHidden/>
                <w:sz w:val="22"/>
                <w:szCs w:val="22"/>
              </w:rPr>
              <w:fldChar w:fldCharType="end"/>
            </w:r>
          </w:hyperlink>
        </w:p>
        <w:p w14:paraId="46916EF1" w14:textId="4F00A04D"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23" w:history="1">
            <w:r w:rsidR="008333E1" w:rsidRPr="008333E1">
              <w:rPr>
                <w:rStyle w:val="Hyperlink"/>
                <w:rFonts w:asciiTheme="minorHAnsi" w:hAnsiTheme="minorHAnsi" w:cstheme="minorHAnsi"/>
                <w:noProof/>
                <w:sz w:val="22"/>
                <w:szCs w:val="22"/>
              </w:rPr>
              <w:t>4.3.1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Popis ukazatelů</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_Toc193807723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24</w:t>
            </w:r>
            <w:r w:rsidR="008333E1" w:rsidRPr="008333E1">
              <w:rPr>
                <w:rFonts w:asciiTheme="minorHAnsi" w:hAnsiTheme="minorHAnsi" w:cstheme="minorHAnsi"/>
                <w:noProof/>
                <w:webHidden/>
                <w:sz w:val="22"/>
                <w:szCs w:val="22"/>
              </w:rPr>
              <w:fldChar w:fldCharType="end"/>
            </w:r>
          </w:hyperlink>
        </w:p>
        <w:p w14:paraId="5459F375" w14:textId="70D8C2E7"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24" w:history="1">
            <w:r w:rsidR="008333E1" w:rsidRPr="008333E1">
              <w:rPr>
                <w:rStyle w:val="Hyperlink"/>
                <w:rFonts w:asciiTheme="minorHAnsi" w:hAnsiTheme="minorHAnsi" w:cstheme="minorHAnsi"/>
                <w:noProof/>
                <w:sz w:val="22"/>
                <w:szCs w:val="22"/>
              </w:rPr>
              <w:t>4.3.2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Hluková situace v roce 2024</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_Toc193807724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25</w:t>
            </w:r>
            <w:r w:rsidR="008333E1" w:rsidRPr="008333E1">
              <w:rPr>
                <w:rFonts w:asciiTheme="minorHAnsi" w:hAnsiTheme="minorHAnsi" w:cstheme="minorHAnsi"/>
                <w:noProof/>
                <w:webHidden/>
                <w:sz w:val="22"/>
                <w:szCs w:val="22"/>
              </w:rPr>
              <w:fldChar w:fldCharType="end"/>
            </w:r>
          </w:hyperlink>
        </w:p>
        <w:p w14:paraId="19DDBC87" w14:textId="69E649E8" w:rsidR="008333E1" w:rsidRPr="008333E1" w:rsidRDefault="00292E2B">
          <w:pPr>
            <w:pStyle w:val="TOC2"/>
            <w:rPr>
              <w:rFonts w:asciiTheme="minorHAnsi" w:eastAsiaTheme="minorEastAsia" w:hAnsiTheme="minorHAnsi" w:cstheme="minorHAnsi"/>
              <w:noProof/>
              <w:kern w:val="2"/>
              <w:sz w:val="22"/>
              <w:szCs w:val="22"/>
              <w14:ligatures w14:val="standardContextual"/>
            </w:rPr>
          </w:pPr>
          <w:hyperlink w:anchor="_Toc193807725" w:history="1">
            <w:r w:rsidR="008333E1" w:rsidRPr="008333E1">
              <w:rPr>
                <w:rStyle w:val="Hyperlink"/>
                <w:rFonts w:asciiTheme="minorHAnsi" w:hAnsiTheme="minorHAnsi" w:cstheme="minorHAnsi"/>
                <w:noProof/>
                <w:sz w:val="22"/>
                <w:szCs w:val="22"/>
              </w:rPr>
              <w:t>4.4</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Hlukové kontury vyjádřené pomocí ukazatelů definovaných a vypočítaných v souladu s nařízením vlády o ochraně zdraví před nepříznivými účinky hluku a vibrací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_Toc193807725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25</w:t>
            </w:r>
            <w:r w:rsidR="008333E1" w:rsidRPr="008333E1">
              <w:rPr>
                <w:rFonts w:asciiTheme="minorHAnsi" w:hAnsiTheme="minorHAnsi" w:cstheme="minorHAnsi"/>
                <w:noProof/>
                <w:webHidden/>
                <w:sz w:val="22"/>
                <w:szCs w:val="22"/>
              </w:rPr>
              <w:fldChar w:fldCharType="end"/>
            </w:r>
          </w:hyperlink>
        </w:p>
        <w:p w14:paraId="6A964588" w14:textId="307A2BEC"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26" w:history="1">
            <w:r w:rsidR="008333E1" w:rsidRPr="008333E1">
              <w:rPr>
                <w:rStyle w:val="Hyperlink"/>
                <w:rFonts w:asciiTheme="minorHAnsi" w:hAnsiTheme="minorHAnsi" w:cstheme="minorHAnsi"/>
                <w:noProof/>
                <w:sz w:val="22"/>
                <w:szCs w:val="22"/>
              </w:rPr>
              <w:t>4.4.1</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Popis ukazatelů</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_Toc193807726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25</w:t>
            </w:r>
            <w:r w:rsidR="008333E1" w:rsidRPr="008333E1">
              <w:rPr>
                <w:rFonts w:asciiTheme="minorHAnsi" w:hAnsiTheme="minorHAnsi" w:cstheme="minorHAnsi"/>
                <w:noProof/>
                <w:webHidden/>
                <w:sz w:val="22"/>
                <w:szCs w:val="22"/>
              </w:rPr>
              <w:fldChar w:fldCharType="end"/>
            </w:r>
          </w:hyperlink>
        </w:p>
        <w:p w14:paraId="21F65EFB" w14:textId="78F78888" w:rsidR="008333E1" w:rsidRPr="008333E1" w:rsidRDefault="00292E2B">
          <w:pPr>
            <w:pStyle w:val="TOC3"/>
            <w:tabs>
              <w:tab w:val="left" w:pos="1200"/>
            </w:tabs>
            <w:rPr>
              <w:rFonts w:asciiTheme="minorHAnsi" w:eastAsiaTheme="minorEastAsia" w:hAnsiTheme="minorHAnsi" w:cstheme="minorHAnsi"/>
              <w:noProof/>
              <w:kern w:val="2"/>
              <w:sz w:val="22"/>
              <w:szCs w:val="22"/>
              <w14:ligatures w14:val="standardContextual"/>
            </w:rPr>
          </w:pPr>
          <w:hyperlink w:anchor="_Toc193807727" w:history="1">
            <w:r w:rsidR="008333E1" w:rsidRPr="008333E1">
              <w:rPr>
                <w:rStyle w:val="Hyperlink"/>
                <w:rFonts w:asciiTheme="minorHAnsi" w:hAnsiTheme="minorHAnsi" w:cstheme="minorHAnsi"/>
                <w:noProof/>
                <w:sz w:val="22"/>
                <w:szCs w:val="22"/>
              </w:rPr>
              <w:t>4.4.2</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Hluková situace v roce 2024</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_Toc193807727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26</w:t>
            </w:r>
            <w:r w:rsidR="008333E1" w:rsidRPr="008333E1">
              <w:rPr>
                <w:rFonts w:asciiTheme="minorHAnsi" w:hAnsiTheme="minorHAnsi" w:cstheme="minorHAnsi"/>
                <w:noProof/>
                <w:webHidden/>
                <w:sz w:val="22"/>
                <w:szCs w:val="22"/>
              </w:rPr>
              <w:fldChar w:fldCharType="end"/>
            </w:r>
          </w:hyperlink>
        </w:p>
        <w:p w14:paraId="03A67E3B" w14:textId="197DF940"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728" w:history="1">
            <w:r w:rsidR="008333E1" w:rsidRPr="008333E1">
              <w:rPr>
                <w:rStyle w:val="Hyperlink"/>
                <w:rFonts w:asciiTheme="minorHAnsi" w:hAnsiTheme="minorHAnsi" w:cstheme="minorHAnsi"/>
                <w:noProof/>
                <w:sz w:val="22"/>
                <w:szCs w:val="22"/>
              </w:rPr>
              <w:t>5</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Věcné shrnutí - porovnání a vyhodnocení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_Toc193807728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27</w:t>
            </w:r>
            <w:r w:rsidR="008333E1" w:rsidRPr="008333E1">
              <w:rPr>
                <w:rFonts w:asciiTheme="minorHAnsi" w:hAnsiTheme="minorHAnsi" w:cstheme="minorHAnsi"/>
                <w:noProof/>
                <w:webHidden/>
                <w:sz w:val="22"/>
                <w:szCs w:val="22"/>
              </w:rPr>
              <w:fldChar w:fldCharType="end"/>
            </w:r>
          </w:hyperlink>
        </w:p>
        <w:p w14:paraId="25455602" w14:textId="0F371A82" w:rsidR="008333E1" w:rsidRPr="008333E1" w:rsidRDefault="00292E2B">
          <w:pPr>
            <w:pStyle w:val="TOC1"/>
            <w:rPr>
              <w:rFonts w:asciiTheme="minorHAnsi" w:eastAsiaTheme="minorEastAsia" w:hAnsiTheme="minorHAnsi" w:cstheme="minorHAnsi"/>
              <w:noProof/>
              <w:kern w:val="2"/>
              <w:sz w:val="22"/>
              <w:szCs w:val="22"/>
              <w14:ligatures w14:val="standardContextual"/>
            </w:rPr>
          </w:pPr>
          <w:hyperlink w:anchor="_Toc193807729" w:history="1">
            <w:r w:rsidR="008333E1" w:rsidRPr="008333E1">
              <w:rPr>
                <w:rStyle w:val="Hyperlink"/>
                <w:rFonts w:asciiTheme="minorHAnsi" w:hAnsiTheme="minorHAnsi" w:cstheme="minorHAnsi"/>
                <w:noProof/>
                <w:sz w:val="22"/>
                <w:szCs w:val="22"/>
              </w:rPr>
              <w:t>6</w:t>
            </w:r>
            <w:r w:rsidR="008333E1" w:rsidRPr="008333E1">
              <w:rPr>
                <w:rFonts w:asciiTheme="minorHAnsi" w:eastAsiaTheme="minorEastAsia" w:hAnsiTheme="minorHAnsi" w:cstheme="minorHAnsi"/>
                <w:noProof/>
                <w:kern w:val="2"/>
                <w:sz w:val="22"/>
                <w:szCs w:val="22"/>
                <w14:ligatures w14:val="standardContextual"/>
              </w:rPr>
              <w:tab/>
            </w:r>
            <w:r w:rsidR="008333E1" w:rsidRPr="008333E1">
              <w:rPr>
                <w:rStyle w:val="Hyperlink"/>
                <w:rFonts w:asciiTheme="minorHAnsi" w:hAnsiTheme="minorHAnsi" w:cstheme="minorHAnsi"/>
                <w:noProof/>
                <w:sz w:val="22"/>
                <w:szCs w:val="22"/>
              </w:rPr>
              <w:t>Seznam zdrojů informací</w:t>
            </w:r>
            <w:r w:rsidR="008333E1" w:rsidRPr="008333E1">
              <w:rPr>
                <w:rFonts w:asciiTheme="minorHAnsi" w:hAnsiTheme="minorHAnsi" w:cstheme="minorHAnsi"/>
                <w:noProof/>
                <w:webHidden/>
                <w:sz w:val="22"/>
                <w:szCs w:val="22"/>
              </w:rPr>
              <w:tab/>
            </w:r>
            <w:r w:rsidR="008333E1" w:rsidRPr="008333E1">
              <w:rPr>
                <w:rFonts w:asciiTheme="minorHAnsi" w:hAnsiTheme="minorHAnsi" w:cstheme="minorHAnsi"/>
                <w:noProof/>
                <w:webHidden/>
                <w:sz w:val="22"/>
                <w:szCs w:val="22"/>
              </w:rPr>
              <w:fldChar w:fldCharType="begin"/>
            </w:r>
            <w:r w:rsidR="008333E1" w:rsidRPr="008333E1">
              <w:rPr>
                <w:rFonts w:asciiTheme="minorHAnsi" w:hAnsiTheme="minorHAnsi" w:cstheme="minorHAnsi"/>
                <w:noProof/>
                <w:webHidden/>
                <w:sz w:val="22"/>
                <w:szCs w:val="22"/>
              </w:rPr>
              <w:instrText xml:space="preserve"> PAGEREF _Toc193807729 \h </w:instrText>
            </w:r>
            <w:r w:rsidR="008333E1" w:rsidRPr="008333E1">
              <w:rPr>
                <w:rFonts w:asciiTheme="minorHAnsi" w:hAnsiTheme="minorHAnsi" w:cstheme="minorHAnsi"/>
                <w:noProof/>
                <w:webHidden/>
                <w:sz w:val="22"/>
                <w:szCs w:val="22"/>
              </w:rPr>
            </w:r>
            <w:r w:rsidR="008333E1" w:rsidRPr="008333E1">
              <w:rPr>
                <w:rFonts w:asciiTheme="minorHAnsi" w:hAnsiTheme="minorHAnsi" w:cstheme="minorHAnsi"/>
                <w:noProof/>
                <w:webHidden/>
                <w:sz w:val="22"/>
                <w:szCs w:val="22"/>
              </w:rPr>
              <w:fldChar w:fldCharType="separate"/>
            </w:r>
            <w:r w:rsidR="00431E48">
              <w:rPr>
                <w:rFonts w:asciiTheme="minorHAnsi" w:hAnsiTheme="minorHAnsi" w:cstheme="minorHAnsi"/>
                <w:noProof/>
                <w:webHidden/>
                <w:sz w:val="22"/>
                <w:szCs w:val="22"/>
              </w:rPr>
              <w:t>28</w:t>
            </w:r>
            <w:r w:rsidR="008333E1" w:rsidRPr="008333E1">
              <w:rPr>
                <w:rFonts w:asciiTheme="minorHAnsi" w:hAnsiTheme="minorHAnsi" w:cstheme="minorHAnsi"/>
                <w:noProof/>
                <w:webHidden/>
                <w:sz w:val="22"/>
                <w:szCs w:val="22"/>
              </w:rPr>
              <w:fldChar w:fldCharType="end"/>
            </w:r>
          </w:hyperlink>
        </w:p>
        <w:p w14:paraId="27A3FC74" w14:textId="70014385" w:rsidR="00F04D16" w:rsidRPr="00BC274D" w:rsidRDefault="00F04D16" w:rsidP="00BC61A2">
          <w:pPr>
            <w:pStyle w:val="TOC1"/>
            <w:rPr>
              <w:rStyle w:val="Hyperlink"/>
              <w:rFonts w:asciiTheme="minorHAnsi" w:hAnsiTheme="minorHAnsi" w:cstheme="minorHAnsi"/>
              <w:noProof/>
            </w:rPr>
          </w:pPr>
          <w:r w:rsidRPr="008333E1">
            <w:rPr>
              <w:rFonts w:asciiTheme="minorHAnsi" w:hAnsiTheme="minorHAnsi" w:cstheme="minorHAnsi"/>
              <w:sz w:val="22"/>
              <w:szCs w:val="22"/>
            </w:rPr>
            <w:fldChar w:fldCharType="end"/>
          </w:r>
        </w:p>
      </w:sdtContent>
    </w:sdt>
    <w:p w14:paraId="4A4FAB50" w14:textId="5918B7DE" w:rsidR="00A153BA" w:rsidRPr="00BC274D" w:rsidRDefault="00A153BA" w:rsidP="535AE102">
      <w:pPr>
        <w:rPr>
          <w:rFonts w:asciiTheme="minorHAnsi" w:hAnsiTheme="minorHAnsi" w:cstheme="minorHAnsi"/>
          <w:sz w:val="22"/>
          <w:szCs w:val="22"/>
        </w:rPr>
      </w:pPr>
    </w:p>
    <w:p w14:paraId="6D6BF9F2" w14:textId="77777777" w:rsidR="00AB4E80" w:rsidRPr="00BC674E" w:rsidRDefault="00AB4E80">
      <w:pPr>
        <w:rPr>
          <w:rFonts w:asciiTheme="minorHAnsi" w:eastAsiaTheme="majorEastAsia" w:hAnsiTheme="minorHAnsi" w:cstheme="minorHAnsi"/>
          <w:color w:val="2E74B5" w:themeColor="accent1" w:themeShade="BF"/>
          <w:sz w:val="32"/>
          <w:szCs w:val="32"/>
        </w:rPr>
      </w:pPr>
      <w:bookmarkStart w:id="1" w:name="_Toc264896404"/>
      <w:bookmarkStart w:id="2" w:name="_Toc264896482"/>
      <w:bookmarkStart w:id="3" w:name="_Toc460492208"/>
      <w:r w:rsidRPr="00BC274D">
        <w:rPr>
          <w:rFonts w:asciiTheme="minorHAnsi" w:hAnsiTheme="minorHAnsi" w:cstheme="minorHAnsi"/>
        </w:rPr>
        <w:br w:type="page"/>
      </w:r>
    </w:p>
    <w:p w14:paraId="6260A99B" w14:textId="77777777" w:rsidR="009C3F78" w:rsidRDefault="009C3F78" w:rsidP="00F54697">
      <w:pPr>
        <w:pStyle w:val="Heading1"/>
        <w:numPr>
          <w:ilvl w:val="0"/>
          <w:numId w:val="0"/>
        </w:numPr>
      </w:pPr>
      <w:bookmarkStart w:id="4" w:name="_Toc193807688"/>
      <w:r>
        <w:t>Seznam příloh:</w:t>
      </w:r>
      <w:bookmarkEnd w:id="4"/>
    </w:p>
    <w:p w14:paraId="76CB252E" w14:textId="7615A014" w:rsidR="003B06F0" w:rsidRDefault="00593EAB" w:rsidP="003B06F0">
      <w:pPr>
        <w:numPr>
          <w:ilvl w:val="0"/>
          <w:numId w:val="17"/>
        </w:numPr>
        <w:spacing w:after="120" w:line="240" w:lineRule="atLeast"/>
        <w:jc w:val="both"/>
        <w:rPr>
          <w:rFonts w:ascii="Calibri" w:hAnsi="Calibri"/>
          <w:sz w:val="22"/>
          <w:szCs w:val="22"/>
        </w:rPr>
      </w:pPr>
      <w:bookmarkStart w:id="5" w:name="_Hlk161901599"/>
      <w:r w:rsidRPr="001D1A3E">
        <w:rPr>
          <w:rFonts w:ascii="Calibri" w:hAnsi="Calibri"/>
          <w:sz w:val="22"/>
          <w:szCs w:val="22"/>
        </w:rPr>
        <w:t>Typy letadel v jednotlivých hlukových kategoriích a skupinách</w:t>
      </w:r>
      <w:bookmarkEnd w:id="5"/>
      <w:r w:rsidR="008564B9">
        <w:rPr>
          <w:rFonts w:ascii="Calibri" w:hAnsi="Calibri"/>
          <w:sz w:val="22"/>
          <w:szCs w:val="22"/>
        </w:rPr>
        <w:t xml:space="preserve"> 20</w:t>
      </w:r>
      <w:r w:rsidR="008A1FA1">
        <w:rPr>
          <w:rFonts w:ascii="Calibri" w:hAnsi="Calibri"/>
          <w:sz w:val="22"/>
          <w:szCs w:val="22"/>
        </w:rPr>
        <w:t>24</w:t>
      </w:r>
    </w:p>
    <w:p w14:paraId="23B56F37" w14:textId="2AB3AB33" w:rsidR="00B133AC" w:rsidRPr="003B06F0" w:rsidRDefault="00B133AC" w:rsidP="003B06F0">
      <w:pPr>
        <w:numPr>
          <w:ilvl w:val="0"/>
          <w:numId w:val="17"/>
        </w:numPr>
        <w:spacing w:after="120" w:line="240" w:lineRule="atLeast"/>
        <w:jc w:val="both"/>
        <w:rPr>
          <w:rFonts w:ascii="Calibri" w:hAnsi="Calibri"/>
          <w:sz w:val="22"/>
          <w:szCs w:val="22"/>
        </w:rPr>
      </w:pPr>
      <w:r w:rsidRPr="003B06F0">
        <w:rPr>
          <w:rFonts w:ascii="Calibri" w:hAnsi="Calibri"/>
          <w:sz w:val="22"/>
          <w:szCs w:val="22"/>
        </w:rPr>
        <w:t xml:space="preserve">Výsledné ekvivalentní hladiny akustického tlaku </w:t>
      </w:r>
      <w:proofErr w:type="spellStart"/>
      <w:proofErr w:type="gramStart"/>
      <w:r w:rsidRPr="003B06F0">
        <w:rPr>
          <w:rFonts w:ascii="Calibri" w:hAnsi="Calibri"/>
          <w:sz w:val="22"/>
          <w:szCs w:val="22"/>
        </w:rPr>
        <w:t>L</w:t>
      </w:r>
      <w:r w:rsidRPr="003B06F0">
        <w:rPr>
          <w:rFonts w:ascii="Calibri" w:hAnsi="Calibri"/>
          <w:sz w:val="22"/>
          <w:szCs w:val="22"/>
          <w:vertAlign w:val="subscript"/>
        </w:rPr>
        <w:t>Aeq,T</w:t>
      </w:r>
      <w:proofErr w:type="spellEnd"/>
      <w:proofErr w:type="gramEnd"/>
      <w:r w:rsidRPr="003B06F0">
        <w:rPr>
          <w:rFonts w:ascii="Calibri" w:hAnsi="Calibri"/>
          <w:sz w:val="22"/>
          <w:szCs w:val="22"/>
          <w:vertAlign w:val="subscript"/>
        </w:rPr>
        <w:t> </w:t>
      </w:r>
      <w:r w:rsidRPr="003B06F0">
        <w:rPr>
          <w:rFonts w:ascii="Calibri" w:hAnsi="Calibri"/>
          <w:sz w:val="22"/>
          <w:szCs w:val="22"/>
        </w:rPr>
        <w:t>pro denní a noční dobu v roce 20</w:t>
      </w:r>
      <w:r w:rsidR="008A1FA1">
        <w:rPr>
          <w:rFonts w:ascii="Calibri" w:hAnsi="Calibri"/>
          <w:sz w:val="22"/>
          <w:szCs w:val="22"/>
        </w:rPr>
        <w:t>24</w:t>
      </w:r>
    </w:p>
    <w:p w14:paraId="5E8D4425" w14:textId="10F3079C" w:rsidR="00B133AC" w:rsidRPr="001D1A3E" w:rsidRDefault="00B133AC" w:rsidP="00B133AC">
      <w:pPr>
        <w:numPr>
          <w:ilvl w:val="0"/>
          <w:numId w:val="17"/>
        </w:numPr>
        <w:spacing w:after="120" w:line="240" w:lineRule="atLeast"/>
        <w:rPr>
          <w:rFonts w:ascii="Calibri" w:hAnsi="Calibri"/>
          <w:sz w:val="22"/>
          <w:szCs w:val="22"/>
        </w:rPr>
      </w:pPr>
      <w:r w:rsidRPr="001D1A3E">
        <w:rPr>
          <w:rFonts w:ascii="Calibri" w:hAnsi="Calibri"/>
          <w:sz w:val="22"/>
          <w:szCs w:val="22"/>
        </w:rPr>
        <w:t xml:space="preserve">Izofony </w:t>
      </w:r>
      <w:proofErr w:type="spellStart"/>
      <w:r w:rsidRPr="001D1A3E">
        <w:rPr>
          <w:rFonts w:ascii="Calibri" w:hAnsi="Calibri"/>
          <w:sz w:val="22"/>
          <w:szCs w:val="22"/>
        </w:rPr>
        <w:t>L</w:t>
      </w:r>
      <w:r w:rsidRPr="001D1A3E">
        <w:rPr>
          <w:rFonts w:ascii="Calibri" w:hAnsi="Calibri"/>
          <w:sz w:val="22"/>
          <w:szCs w:val="22"/>
          <w:vertAlign w:val="subscript"/>
        </w:rPr>
        <w:t>dvn</w:t>
      </w:r>
      <w:proofErr w:type="spellEnd"/>
      <w:r w:rsidRPr="001D1A3E">
        <w:rPr>
          <w:rFonts w:ascii="Calibri" w:hAnsi="Calibri"/>
          <w:sz w:val="22"/>
          <w:szCs w:val="22"/>
        </w:rPr>
        <w:t xml:space="preserve"> v dB pro letecký provoz na letišti Praha/Ruzyně pro celou denní dobu – rok 20</w:t>
      </w:r>
      <w:r w:rsidR="008A1FA1">
        <w:rPr>
          <w:rFonts w:ascii="Calibri" w:hAnsi="Calibri"/>
          <w:sz w:val="22"/>
          <w:szCs w:val="22"/>
        </w:rPr>
        <w:t>24</w:t>
      </w:r>
    </w:p>
    <w:p w14:paraId="6C7C1C34" w14:textId="45552FA9" w:rsidR="00B133AC" w:rsidRPr="001D1A3E" w:rsidRDefault="00B133AC" w:rsidP="00B133AC">
      <w:pPr>
        <w:numPr>
          <w:ilvl w:val="0"/>
          <w:numId w:val="17"/>
        </w:numPr>
        <w:spacing w:after="120" w:line="240" w:lineRule="atLeast"/>
        <w:jc w:val="both"/>
        <w:rPr>
          <w:rFonts w:ascii="Calibri" w:hAnsi="Calibri"/>
          <w:sz w:val="22"/>
          <w:szCs w:val="22"/>
        </w:rPr>
      </w:pPr>
      <w:r w:rsidRPr="001D1A3E">
        <w:rPr>
          <w:rFonts w:ascii="Calibri" w:hAnsi="Calibri"/>
          <w:sz w:val="22"/>
          <w:szCs w:val="22"/>
        </w:rPr>
        <w:t xml:space="preserve">Izofony </w:t>
      </w:r>
      <w:proofErr w:type="spellStart"/>
      <w:r w:rsidRPr="001D1A3E">
        <w:rPr>
          <w:rFonts w:ascii="Calibri" w:hAnsi="Calibri"/>
          <w:sz w:val="22"/>
          <w:szCs w:val="22"/>
        </w:rPr>
        <w:t>L</w:t>
      </w:r>
      <w:r w:rsidRPr="001D1A3E">
        <w:rPr>
          <w:rFonts w:ascii="Calibri" w:hAnsi="Calibri"/>
          <w:sz w:val="22"/>
          <w:szCs w:val="22"/>
          <w:vertAlign w:val="subscript"/>
        </w:rPr>
        <w:t>n</w:t>
      </w:r>
      <w:proofErr w:type="spellEnd"/>
      <w:r w:rsidRPr="001D1A3E">
        <w:rPr>
          <w:rFonts w:ascii="Calibri" w:hAnsi="Calibri"/>
          <w:sz w:val="22"/>
          <w:szCs w:val="22"/>
          <w:vertAlign w:val="subscript"/>
        </w:rPr>
        <w:t> </w:t>
      </w:r>
      <w:r w:rsidRPr="001D1A3E">
        <w:rPr>
          <w:rFonts w:ascii="Calibri" w:hAnsi="Calibri"/>
          <w:sz w:val="22"/>
          <w:szCs w:val="22"/>
        </w:rPr>
        <w:t>v dB pro letecký provoz na letišti Praha/Ruzyně v</w:t>
      </w:r>
      <w:r w:rsidR="00DC48E5" w:rsidRPr="001D1A3E">
        <w:rPr>
          <w:rFonts w:ascii="Calibri" w:hAnsi="Calibri"/>
          <w:sz w:val="22"/>
          <w:szCs w:val="22"/>
        </w:rPr>
        <w:t> noční době – rok 20</w:t>
      </w:r>
      <w:r w:rsidR="008A1FA1">
        <w:rPr>
          <w:rFonts w:ascii="Calibri" w:hAnsi="Calibri"/>
          <w:sz w:val="22"/>
          <w:szCs w:val="22"/>
        </w:rPr>
        <w:t>24</w:t>
      </w:r>
    </w:p>
    <w:p w14:paraId="7052E2C9" w14:textId="0500C8F3" w:rsidR="00D95D64" w:rsidRPr="001D1A3E" w:rsidRDefault="00D95D64" w:rsidP="00D95D64">
      <w:pPr>
        <w:numPr>
          <w:ilvl w:val="0"/>
          <w:numId w:val="17"/>
        </w:numPr>
        <w:spacing w:after="120" w:line="240" w:lineRule="atLeast"/>
        <w:jc w:val="both"/>
        <w:rPr>
          <w:rFonts w:ascii="Calibri" w:hAnsi="Calibri"/>
          <w:sz w:val="22"/>
          <w:szCs w:val="22"/>
        </w:rPr>
      </w:pPr>
      <w:r w:rsidRPr="001D1A3E">
        <w:rPr>
          <w:rFonts w:ascii="Calibri" w:hAnsi="Calibri"/>
          <w:sz w:val="22"/>
          <w:szCs w:val="22"/>
        </w:rPr>
        <w:t xml:space="preserve">Izofony </w:t>
      </w:r>
      <w:proofErr w:type="spellStart"/>
      <w:r w:rsidRPr="001D1A3E">
        <w:rPr>
          <w:rFonts w:ascii="Calibri" w:hAnsi="Calibri"/>
          <w:sz w:val="22"/>
          <w:szCs w:val="22"/>
        </w:rPr>
        <w:t>L</w:t>
      </w:r>
      <w:r w:rsidRPr="001D1A3E">
        <w:rPr>
          <w:rFonts w:ascii="Calibri" w:hAnsi="Calibri"/>
          <w:sz w:val="22"/>
          <w:szCs w:val="22"/>
          <w:vertAlign w:val="subscript"/>
        </w:rPr>
        <w:t>Aeq</w:t>
      </w:r>
      <w:proofErr w:type="spellEnd"/>
      <w:r w:rsidRPr="001D1A3E">
        <w:rPr>
          <w:rFonts w:ascii="Calibri" w:hAnsi="Calibri"/>
          <w:sz w:val="22"/>
          <w:szCs w:val="22"/>
          <w:vertAlign w:val="subscript"/>
        </w:rPr>
        <w:t xml:space="preserve"> D   </w:t>
      </w:r>
      <w:r w:rsidRPr="001D1A3E">
        <w:rPr>
          <w:rFonts w:ascii="Calibri" w:hAnsi="Calibri"/>
          <w:sz w:val="22"/>
          <w:szCs w:val="22"/>
        </w:rPr>
        <w:t>v dB pro letecký provoz na letišti Praha/Ruzyně v denní době – rok 20</w:t>
      </w:r>
      <w:r w:rsidR="008A1FA1">
        <w:rPr>
          <w:rFonts w:ascii="Calibri" w:hAnsi="Calibri"/>
          <w:sz w:val="22"/>
          <w:szCs w:val="22"/>
        </w:rPr>
        <w:t>24</w:t>
      </w:r>
      <w:r w:rsidR="008865A7" w:rsidRPr="001D1A3E">
        <w:rPr>
          <w:rFonts w:ascii="Calibri" w:hAnsi="Calibri"/>
          <w:sz w:val="22"/>
          <w:szCs w:val="22"/>
        </w:rPr>
        <w:t xml:space="preserve"> CHLD</w:t>
      </w:r>
    </w:p>
    <w:p w14:paraId="36D32870" w14:textId="007484B4" w:rsidR="00D95D64" w:rsidRPr="001D1A3E" w:rsidRDefault="00D95D64" w:rsidP="00D95D64">
      <w:pPr>
        <w:numPr>
          <w:ilvl w:val="0"/>
          <w:numId w:val="17"/>
        </w:numPr>
        <w:spacing w:after="120" w:line="240" w:lineRule="atLeast"/>
        <w:jc w:val="both"/>
        <w:rPr>
          <w:rFonts w:ascii="Calibri" w:hAnsi="Calibri"/>
          <w:sz w:val="22"/>
          <w:szCs w:val="22"/>
        </w:rPr>
      </w:pPr>
      <w:r w:rsidRPr="001D1A3E">
        <w:rPr>
          <w:rFonts w:ascii="Calibri" w:hAnsi="Calibri"/>
          <w:sz w:val="22"/>
          <w:szCs w:val="22"/>
        </w:rPr>
        <w:t xml:space="preserve">Izofony </w:t>
      </w:r>
      <w:proofErr w:type="spellStart"/>
      <w:r w:rsidRPr="001D1A3E">
        <w:rPr>
          <w:rFonts w:ascii="Calibri" w:hAnsi="Calibri"/>
          <w:sz w:val="22"/>
          <w:szCs w:val="22"/>
        </w:rPr>
        <w:t>L</w:t>
      </w:r>
      <w:r w:rsidRPr="001D1A3E">
        <w:rPr>
          <w:rFonts w:ascii="Calibri" w:hAnsi="Calibri"/>
          <w:sz w:val="22"/>
          <w:szCs w:val="22"/>
          <w:vertAlign w:val="subscript"/>
        </w:rPr>
        <w:t>Aeq</w:t>
      </w:r>
      <w:proofErr w:type="spellEnd"/>
      <w:r w:rsidRPr="001D1A3E">
        <w:rPr>
          <w:rFonts w:ascii="Calibri" w:hAnsi="Calibri"/>
          <w:sz w:val="22"/>
          <w:szCs w:val="22"/>
          <w:vertAlign w:val="subscript"/>
        </w:rPr>
        <w:t xml:space="preserve"> N   </w:t>
      </w:r>
      <w:r w:rsidRPr="001D1A3E">
        <w:rPr>
          <w:rFonts w:ascii="Calibri" w:hAnsi="Calibri"/>
          <w:sz w:val="22"/>
          <w:szCs w:val="22"/>
        </w:rPr>
        <w:t>v dB pro letecký provoz na letišti Praha/Ruzyně v noční době – rok 20</w:t>
      </w:r>
      <w:r w:rsidR="008A1FA1">
        <w:rPr>
          <w:rFonts w:ascii="Calibri" w:hAnsi="Calibri"/>
          <w:sz w:val="22"/>
          <w:szCs w:val="22"/>
        </w:rPr>
        <w:t>24</w:t>
      </w:r>
      <w:r w:rsidR="008865A7" w:rsidRPr="001D1A3E">
        <w:rPr>
          <w:rFonts w:ascii="Calibri" w:hAnsi="Calibri"/>
          <w:sz w:val="22"/>
          <w:szCs w:val="22"/>
        </w:rPr>
        <w:t xml:space="preserve"> CHLD</w:t>
      </w:r>
    </w:p>
    <w:p w14:paraId="5DC32E6C" w14:textId="77777777" w:rsidR="00EA5CCE" w:rsidRDefault="00EA5CCE" w:rsidP="009C3F78">
      <w:pPr>
        <w:pStyle w:val="Heading1"/>
        <w:sectPr w:rsidR="00EA5CCE" w:rsidSect="00BE6717">
          <w:footerReference w:type="default" r:id="rId11"/>
          <w:footerReference w:type="first" r:id="rId12"/>
          <w:pgSz w:w="11906" w:h="16838" w:code="9"/>
          <w:pgMar w:top="1418" w:right="1418" w:bottom="1418" w:left="1418" w:header="709" w:footer="709" w:gutter="0"/>
          <w:cols w:space="708"/>
          <w:docGrid w:linePitch="360"/>
        </w:sectPr>
      </w:pPr>
    </w:p>
    <w:p w14:paraId="23D8C7FE" w14:textId="77777777" w:rsidR="00A153BA" w:rsidRPr="006A0889" w:rsidRDefault="00A153BA" w:rsidP="00F54697">
      <w:pPr>
        <w:pStyle w:val="Heading1"/>
        <w:numPr>
          <w:ilvl w:val="0"/>
          <w:numId w:val="0"/>
        </w:numPr>
      </w:pPr>
      <w:bookmarkStart w:id="6" w:name="_Toc193807689"/>
      <w:r>
        <w:t>Úvod</w:t>
      </w:r>
      <w:bookmarkEnd w:id="1"/>
      <w:bookmarkEnd w:id="2"/>
      <w:bookmarkEnd w:id="3"/>
      <w:bookmarkEnd w:id="6"/>
    </w:p>
    <w:p w14:paraId="4E7D1E2F" w14:textId="77777777" w:rsidR="00A153BA" w:rsidRPr="001050A0" w:rsidRDefault="00A153BA" w:rsidP="00A153BA">
      <w:pPr>
        <w:pStyle w:val="Zkladntext21"/>
        <w:widowControl/>
        <w:rPr>
          <w:rFonts w:ascii="Calibri" w:hAnsi="Calibri"/>
          <w:sz w:val="22"/>
          <w:szCs w:val="22"/>
        </w:rPr>
      </w:pPr>
      <w:r w:rsidRPr="001050A0">
        <w:rPr>
          <w:rFonts w:ascii="Calibri" w:hAnsi="Calibri"/>
          <w:sz w:val="22"/>
          <w:szCs w:val="22"/>
        </w:rPr>
        <w:t>Letiště Praha, a. s. je provozovatelem veřejného mezinárodního letiště Praha/Ruzyně (dále také „LKPR“), na kterém se uskuteční více než 50 000 startů a přistání za rok.</w:t>
      </w:r>
    </w:p>
    <w:p w14:paraId="30FBD2C8" w14:textId="77777777" w:rsidR="004A0513" w:rsidRPr="001050A0" w:rsidRDefault="00A153BA" w:rsidP="00A153BA">
      <w:pPr>
        <w:pStyle w:val="Zkladntext21"/>
        <w:widowControl/>
        <w:rPr>
          <w:rFonts w:ascii="Calibri" w:hAnsi="Calibri"/>
          <w:sz w:val="22"/>
          <w:szCs w:val="22"/>
        </w:rPr>
      </w:pPr>
      <w:r w:rsidRPr="001050A0">
        <w:rPr>
          <w:rFonts w:ascii="Calibri" w:hAnsi="Calibri"/>
          <w:sz w:val="22"/>
          <w:szCs w:val="22"/>
        </w:rPr>
        <w:t>V souladu s § 42</w:t>
      </w:r>
      <w:r w:rsidR="00AA7CB8" w:rsidRPr="001050A0">
        <w:rPr>
          <w:rFonts w:ascii="Calibri" w:hAnsi="Calibri"/>
          <w:sz w:val="22"/>
          <w:szCs w:val="22"/>
        </w:rPr>
        <w:t>a</w:t>
      </w:r>
      <w:r w:rsidRPr="001050A0">
        <w:rPr>
          <w:rFonts w:ascii="Calibri" w:hAnsi="Calibri"/>
          <w:sz w:val="22"/>
          <w:szCs w:val="22"/>
        </w:rPr>
        <w:t xml:space="preserve"> </w:t>
      </w:r>
      <w:r w:rsidR="00C73BA3" w:rsidRPr="001050A0">
        <w:rPr>
          <w:rFonts w:ascii="Calibri" w:hAnsi="Calibri"/>
          <w:sz w:val="22"/>
          <w:szCs w:val="22"/>
        </w:rPr>
        <w:t>z</w:t>
      </w:r>
      <w:r w:rsidRPr="001050A0">
        <w:rPr>
          <w:rFonts w:ascii="Calibri" w:hAnsi="Calibri"/>
          <w:sz w:val="22"/>
          <w:szCs w:val="22"/>
        </w:rPr>
        <w:t>ákona č. 49/1997 Sb., o civilním letectví v platném znění</w:t>
      </w:r>
      <w:r w:rsidR="00EA1D58" w:rsidRPr="001050A0">
        <w:rPr>
          <w:rFonts w:ascii="Calibri" w:hAnsi="Calibri"/>
          <w:sz w:val="22"/>
          <w:szCs w:val="22"/>
        </w:rPr>
        <w:t xml:space="preserve"> (dále také jako </w:t>
      </w:r>
      <w:r w:rsidR="00941DB5" w:rsidRPr="001050A0">
        <w:rPr>
          <w:rFonts w:ascii="Calibri" w:hAnsi="Calibri"/>
          <w:sz w:val="22"/>
          <w:szCs w:val="22"/>
        </w:rPr>
        <w:t>„Z</w:t>
      </w:r>
      <w:r w:rsidR="00EA1D58" w:rsidRPr="001050A0">
        <w:rPr>
          <w:rFonts w:ascii="Calibri" w:hAnsi="Calibri"/>
          <w:sz w:val="22"/>
          <w:szCs w:val="22"/>
        </w:rPr>
        <w:t>ákon</w:t>
      </w:r>
      <w:r w:rsidR="00941DB5" w:rsidRPr="001050A0">
        <w:rPr>
          <w:rFonts w:ascii="Calibri" w:hAnsi="Calibri"/>
          <w:sz w:val="22"/>
          <w:szCs w:val="22"/>
        </w:rPr>
        <w:t>“</w:t>
      </w:r>
      <w:r w:rsidR="00EA1D58" w:rsidRPr="001050A0">
        <w:rPr>
          <w:rFonts w:ascii="Calibri" w:hAnsi="Calibri"/>
          <w:sz w:val="22"/>
          <w:szCs w:val="22"/>
        </w:rPr>
        <w:t>)</w:t>
      </w:r>
      <w:r w:rsidRPr="001050A0">
        <w:rPr>
          <w:rFonts w:ascii="Calibri" w:hAnsi="Calibri"/>
          <w:sz w:val="22"/>
          <w:szCs w:val="22"/>
        </w:rPr>
        <w:t xml:space="preserve">, má Letiště Praha, a. s. (dále také „LP“) jako provozovatel LKPR povinnost </w:t>
      </w:r>
      <w:r w:rsidR="00AA7CB8" w:rsidRPr="001050A0">
        <w:rPr>
          <w:rFonts w:ascii="Calibri" w:hAnsi="Calibri"/>
          <w:sz w:val="22"/>
          <w:szCs w:val="22"/>
        </w:rPr>
        <w:t xml:space="preserve">zpracovat za každý kalendářní rok zprávu obsahující údaje o provozu a hlukové situaci na letišti a o zavedených a zamýšlených opatřeních ke snížení hluku a zhodnocení jejich dopadů (dále jen "zpráva o hlukové situaci") a </w:t>
      </w:r>
      <w:r w:rsidR="00941DB5" w:rsidRPr="001050A0">
        <w:rPr>
          <w:rFonts w:ascii="Calibri" w:hAnsi="Calibri"/>
          <w:sz w:val="22"/>
          <w:szCs w:val="22"/>
        </w:rPr>
        <w:t xml:space="preserve">zaslat </w:t>
      </w:r>
      <w:r w:rsidR="00AA7CB8" w:rsidRPr="001050A0">
        <w:rPr>
          <w:rFonts w:ascii="Calibri" w:hAnsi="Calibri"/>
          <w:sz w:val="22"/>
          <w:szCs w:val="22"/>
        </w:rPr>
        <w:t>ji do konce měsíce března následujícího kalendářního roku Úřadu pro civilní letectví</w:t>
      </w:r>
      <w:r w:rsidRPr="001050A0">
        <w:rPr>
          <w:rFonts w:ascii="Calibri" w:hAnsi="Calibri"/>
          <w:sz w:val="22"/>
          <w:szCs w:val="22"/>
        </w:rPr>
        <w:t>.</w:t>
      </w:r>
      <w:r w:rsidR="009753FD" w:rsidRPr="001050A0">
        <w:rPr>
          <w:rFonts w:ascii="Calibri" w:hAnsi="Calibri"/>
          <w:sz w:val="22"/>
          <w:szCs w:val="22"/>
        </w:rPr>
        <w:t xml:space="preserve"> </w:t>
      </w:r>
    </w:p>
    <w:p w14:paraId="47D2171A" w14:textId="77777777" w:rsidR="004A0513" w:rsidRPr="001050A0" w:rsidRDefault="004A0513" w:rsidP="00A153BA">
      <w:pPr>
        <w:pStyle w:val="Zkladntext21"/>
        <w:widowControl/>
        <w:rPr>
          <w:rFonts w:ascii="Calibri" w:hAnsi="Calibri"/>
          <w:sz w:val="22"/>
          <w:szCs w:val="22"/>
        </w:rPr>
      </w:pPr>
      <w:r w:rsidRPr="001050A0">
        <w:rPr>
          <w:rFonts w:ascii="Calibri" w:hAnsi="Calibri"/>
          <w:sz w:val="22"/>
          <w:szCs w:val="22"/>
        </w:rPr>
        <w:t>Jsou-li na letišti po dobu dvou po sobě jdoucích kalendářních let překračovány hygienické limity hluku stanovené zákonem upravujícím ochranu veřejného zdraví (</w:t>
      </w:r>
      <w:r w:rsidR="00C73BA3" w:rsidRPr="001050A0">
        <w:rPr>
          <w:rFonts w:ascii="Calibri" w:hAnsi="Calibri"/>
          <w:sz w:val="22"/>
          <w:szCs w:val="22"/>
        </w:rPr>
        <w:t>z</w:t>
      </w:r>
      <w:r w:rsidRPr="001050A0">
        <w:rPr>
          <w:rFonts w:ascii="Calibri" w:hAnsi="Calibri"/>
          <w:sz w:val="22"/>
          <w:szCs w:val="22"/>
        </w:rPr>
        <w:t>ákon č. 258/2000 Sb., o ochraně veřejného zdraví a o změně některých souvisejících zákonů, ve znění pozdějších předpisů), má provozovatel letiště za povinnost doplnit zprávu o hlukové situaci údaji o odhadovaném počtu osob vystavených hluku za předcházející dva kalendářní roky, plánovaném rozvoji letiště, předpokládaném vývoji hlukové situace na letišti a o možnostech zavedení nových opatření ke snížení hluku a zhodnocení jejich dopadů. Zprávu o hlukové situaci v tomto případě provozovatel letiště doplní do konce kalendářního roku, ve kterém ji zaslal Úřadu.</w:t>
      </w:r>
    </w:p>
    <w:p w14:paraId="61CD0F1E" w14:textId="77777777" w:rsidR="009753FD" w:rsidRPr="001050A0" w:rsidRDefault="009753FD" w:rsidP="00A153BA">
      <w:pPr>
        <w:pStyle w:val="Zkladntext21"/>
        <w:widowControl/>
        <w:rPr>
          <w:rFonts w:ascii="Calibri" w:hAnsi="Calibri"/>
          <w:sz w:val="22"/>
          <w:szCs w:val="22"/>
        </w:rPr>
      </w:pPr>
      <w:r w:rsidRPr="001050A0">
        <w:rPr>
          <w:rFonts w:ascii="Calibri" w:hAnsi="Calibri"/>
          <w:sz w:val="22"/>
          <w:szCs w:val="22"/>
        </w:rPr>
        <w:t>Údaje</w:t>
      </w:r>
      <w:r w:rsidR="00F16AEB" w:rsidRPr="001050A0">
        <w:rPr>
          <w:rFonts w:ascii="Calibri" w:hAnsi="Calibri"/>
          <w:sz w:val="22"/>
          <w:szCs w:val="22"/>
        </w:rPr>
        <w:t>, které mají být</w:t>
      </w:r>
      <w:r w:rsidRPr="001050A0">
        <w:rPr>
          <w:rFonts w:ascii="Calibri" w:hAnsi="Calibri"/>
          <w:sz w:val="22"/>
          <w:szCs w:val="22"/>
        </w:rPr>
        <w:t xml:space="preserve"> obsažen</w:t>
      </w:r>
      <w:r w:rsidR="00F16AEB" w:rsidRPr="001050A0">
        <w:rPr>
          <w:rFonts w:ascii="Calibri" w:hAnsi="Calibri"/>
          <w:sz w:val="22"/>
          <w:szCs w:val="22"/>
        </w:rPr>
        <w:t>y</w:t>
      </w:r>
      <w:r w:rsidRPr="001050A0">
        <w:rPr>
          <w:rFonts w:ascii="Calibri" w:hAnsi="Calibri"/>
          <w:sz w:val="22"/>
          <w:szCs w:val="22"/>
        </w:rPr>
        <w:t xml:space="preserve"> ve zprávě o hlukové situaci</w:t>
      </w:r>
      <w:r w:rsidR="00B01D56" w:rsidRPr="001050A0">
        <w:rPr>
          <w:rFonts w:ascii="Calibri" w:hAnsi="Calibri"/>
          <w:sz w:val="22"/>
          <w:szCs w:val="22"/>
        </w:rPr>
        <w:t xml:space="preserve"> a v jejím doplnění</w:t>
      </w:r>
      <w:r w:rsidR="00F16AEB" w:rsidRPr="001050A0">
        <w:rPr>
          <w:rFonts w:ascii="Calibri" w:hAnsi="Calibri"/>
          <w:sz w:val="22"/>
          <w:szCs w:val="22"/>
        </w:rPr>
        <w:t>,</w:t>
      </w:r>
      <w:r w:rsidRPr="001050A0">
        <w:rPr>
          <w:rFonts w:ascii="Calibri" w:hAnsi="Calibri"/>
          <w:sz w:val="22"/>
          <w:szCs w:val="22"/>
        </w:rPr>
        <w:t xml:space="preserve"> </w:t>
      </w:r>
      <w:r w:rsidR="00F16AEB" w:rsidRPr="001050A0">
        <w:rPr>
          <w:rFonts w:ascii="Calibri" w:hAnsi="Calibri"/>
          <w:sz w:val="22"/>
          <w:szCs w:val="22"/>
        </w:rPr>
        <w:t xml:space="preserve">jsou </w:t>
      </w:r>
      <w:r w:rsidR="00B01D56" w:rsidRPr="001050A0">
        <w:rPr>
          <w:rFonts w:ascii="Calibri" w:hAnsi="Calibri"/>
          <w:sz w:val="22"/>
          <w:szCs w:val="22"/>
        </w:rPr>
        <w:t>stanoveny</w:t>
      </w:r>
      <w:r w:rsidR="00F16AEB" w:rsidRPr="001050A0">
        <w:rPr>
          <w:rFonts w:ascii="Calibri" w:hAnsi="Calibri"/>
          <w:sz w:val="22"/>
          <w:szCs w:val="22"/>
        </w:rPr>
        <w:t xml:space="preserve"> v příloze č. 2</w:t>
      </w:r>
      <w:r w:rsidRPr="001050A0">
        <w:rPr>
          <w:rFonts w:ascii="Calibri" w:hAnsi="Calibri"/>
          <w:sz w:val="22"/>
          <w:szCs w:val="22"/>
        </w:rPr>
        <w:t xml:space="preserve"> </w:t>
      </w:r>
      <w:r w:rsidR="00C73BA3" w:rsidRPr="001050A0">
        <w:rPr>
          <w:rFonts w:ascii="Calibri" w:hAnsi="Calibri"/>
          <w:sz w:val="22"/>
          <w:szCs w:val="22"/>
        </w:rPr>
        <w:t>v</w:t>
      </w:r>
      <w:r w:rsidRPr="001050A0">
        <w:rPr>
          <w:rFonts w:ascii="Calibri" w:hAnsi="Calibri"/>
          <w:sz w:val="22"/>
          <w:szCs w:val="22"/>
        </w:rPr>
        <w:t>yhlášky č. </w:t>
      </w:r>
      <w:r w:rsidR="00B01D56" w:rsidRPr="001050A0">
        <w:rPr>
          <w:rFonts w:ascii="Calibri" w:hAnsi="Calibri"/>
          <w:sz w:val="22"/>
          <w:szCs w:val="22"/>
        </w:rPr>
        <w:t>2</w:t>
      </w:r>
      <w:r w:rsidRPr="001050A0">
        <w:rPr>
          <w:rFonts w:ascii="Calibri" w:hAnsi="Calibri"/>
          <w:sz w:val="22"/>
          <w:szCs w:val="22"/>
        </w:rPr>
        <w:t>/</w:t>
      </w:r>
      <w:r w:rsidR="00B01D56" w:rsidRPr="001050A0">
        <w:rPr>
          <w:rFonts w:ascii="Calibri" w:hAnsi="Calibri"/>
          <w:sz w:val="22"/>
          <w:szCs w:val="22"/>
        </w:rPr>
        <w:t>2018</w:t>
      </w:r>
      <w:r w:rsidRPr="001050A0">
        <w:rPr>
          <w:rFonts w:ascii="Calibri" w:hAnsi="Calibri"/>
          <w:sz w:val="22"/>
          <w:szCs w:val="22"/>
        </w:rPr>
        <w:t xml:space="preserve"> Sb., kterou se provádí </w:t>
      </w:r>
      <w:r w:rsidR="00C73BA3" w:rsidRPr="001050A0">
        <w:rPr>
          <w:rFonts w:ascii="Calibri" w:hAnsi="Calibri"/>
          <w:sz w:val="22"/>
          <w:szCs w:val="22"/>
        </w:rPr>
        <w:t>z</w:t>
      </w:r>
      <w:r w:rsidRPr="001050A0">
        <w:rPr>
          <w:rFonts w:ascii="Calibri" w:hAnsi="Calibri"/>
          <w:sz w:val="22"/>
          <w:szCs w:val="22"/>
        </w:rPr>
        <w:t>ákon č. 49/1997 Sb., o civilním letectví, v platném znění.</w:t>
      </w:r>
    </w:p>
    <w:p w14:paraId="12C9E777" w14:textId="77777777" w:rsidR="004A0513" w:rsidRPr="001050A0" w:rsidRDefault="00F16AEB" w:rsidP="00A153BA">
      <w:pPr>
        <w:pStyle w:val="Zkladntext21"/>
        <w:widowControl/>
        <w:rPr>
          <w:rFonts w:ascii="Calibri" w:hAnsi="Calibri"/>
          <w:sz w:val="22"/>
          <w:szCs w:val="22"/>
        </w:rPr>
      </w:pPr>
      <w:r w:rsidRPr="001050A0">
        <w:rPr>
          <w:rFonts w:ascii="Calibri" w:hAnsi="Calibri"/>
          <w:sz w:val="22"/>
          <w:szCs w:val="22"/>
        </w:rPr>
        <w:t>Pro zpracování zprávy o hlukové situaci využije provozovatel letiště údaje získané za použití metody podle přímo použitelného předpisu Evropské unie upravujícího pravidla a postupy pro zavedení provozních omezení ke snížení hluku na letištích</w:t>
      </w:r>
      <w:r w:rsidR="004A0513" w:rsidRPr="001050A0">
        <w:rPr>
          <w:rFonts w:ascii="Calibri" w:hAnsi="Calibri"/>
          <w:sz w:val="22"/>
          <w:szCs w:val="22"/>
        </w:rPr>
        <w:t xml:space="preserve"> (Nařízení Evropského parlamentu a Rady (EU) č. 598/2014</w:t>
      </w:r>
      <w:r w:rsidR="00B273AB" w:rsidRPr="001050A0">
        <w:rPr>
          <w:rFonts w:ascii="Calibri" w:hAnsi="Calibri"/>
          <w:sz w:val="22"/>
          <w:szCs w:val="22"/>
        </w:rPr>
        <w:t>)</w:t>
      </w:r>
      <w:r w:rsidR="0020376D" w:rsidRPr="001050A0">
        <w:rPr>
          <w:rFonts w:ascii="Calibri" w:hAnsi="Calibri"/>
          <w:sz w:val="22"/>
          <w:szCs w:val="22"/>
        </w:rPr>
        <w:t>.</w:t>
      </w:r>
    </w:p>
    <w:p w14:paraId="66C1737B" w14:textId="77777777" w:rsidR="00AB4E80" w:rsidRDefault="00AB4E80">
      <w:pPr>
        <w:rPr>
          <w:rFonts w:asciiTheme="majorHAnsi" w:eastAsiaTheme="majorEastAsia" w:hAnsiTheme="majorHAnsi" w:cstheme="majorBidi"/>
          <w:color w:val="2E74B5" w:themeColor="accent1" w:themeShade="BF"/>
          <w:sz w:val="32"/>
          <w:szCs w:val="32"/>
        </w:rPr>
      </w:pPr>
      <w:r>
        <w:br w:type="page"/>
      </w:r>
    </w:p>
    <w:p w14:paraId="267818D1" w14:textId="77777777" w:rsidR="0061283B" w:rsidRPr="0061283B" w:rsidRDefault="004A0513" w:rsidP="00F54697">
      <w:pPr>
        <w:pStyle w:val="Heading1"/>
        <w:numPr>
          <w:ilvl w:val="0"/>
          <w:numId w:val="0"/>
        </w:numPr>
      </w:pPr>
      <w:bookmarkStart w:id="7" w:name="_Toc193807690"/>
      <w:r>
        <w:t>Definice</w:t>
      </w:r>
      <w:bookmarkEnd w:id="7"/>
    </w:p>
    <w:tbl>
      <w:tblPr>
        <w:tblStyle w:val="TableGrid"/>
        <w:tblW w:w="0" w:type="auto"/>
        <w:tblLook w:val="04A0" w:firstRow="1" w:lastRow="0" w:firstColumn="1" w:lastColumn="0" w:noHBand="0" w:noVBand="1"/>
      </w:tblPr>
      <w:tblGrid>
        <w:gridCol w:w="1129"/>
        <w:gridCol w:w="7933"/>
      </w:tblGrid>
      <w:tr w:rsidR="0039567D" w14:paraId="0F0F125D" w14:textId="77777777" w:rsidTr="006B4C76">
        <w:tc>
          <w:tcPr>
            <w:tcW w:w="1129" w:type="dxa"/>
          </w:tcPr>
          <w:p w14:paraId="685CC950" w14:textId="77777777" w:rsidR="0039567D" w:rsidRPr="001050A0" w:rsidRDefault="0039567D" w:rsidP="001050A0">
            <w:pPr>
              <w:pStyle w:val="Zkladntext21"/>
              <w:widowControl/>
              <w:rPr>
                <w:rFonts w:ascii="Calibri" w:hAnsi="Calibri"/>
                <w:sz w:val="22"/>
                <w:szCs w:val="22"/>
              </w:rPr>
            </w:pPr>
            <w:r w:rsidRPr="001050A0">
              <w:rPr>
                <w:rFonts w:ascii="Calibri" w:hAnsi="Calibri"/>
                <w:sz w:val="22"/>
                <w:szCs w:val="22"/>
              </w:rPr>
              <w:t>Zkratka</w:t>
            </w:r>
          </w:p>
        </w:tc>
        <w:tc>
          <w:tcPr>
            <w:tcW w:w="7933" w:type="dxa"/>
          </w:tcPr>
          <w:p w14:paraId="4AA3F587" w14:textId="77777777" w:rsidR="0039567D" w:rsidRPr="001050A0" w:rsidRDefault="0039567D" w:rsidP="001050A0">
            <w:pPr>
              <w:pStyle w:val="Zkladntext21"/>
              <w:widowControl/>
              <w:rPr>
                <w:rFonts w:ascii="Calibri" w:hAnsi="Calibri"/>
                <w:sz w:val="22"/>
                <w:szCs w:val="22"/>
              </w:rPr>
            </w:pPr>
            <w:r w:rsidRPr="001050A0">
              <w:rPr>
                <w:rFonts w:ascii="Calibri" w:hAnsi="Calibri"/>
                <w:sz w:val="22"/>
                <w:szCs w:val="22"/>
              </w:rPr>
              <w:t>Definice</w:t>
            </w:r>
          </w:p>
        </w:tc>
      </w:tr>
      <w:tr w:rsidR="00C513A5" w14:paraId="70D47F7B" w14:textId="77777777" w:rsidTr="0039567D">
        <w:tc>
          <w:tcPr>
            <w:tcW w:w="1129" w:type="dxa"/>
          </w:tcPr>
          <w:p w14:paraId="504036DA"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ICAO</w:t>
            </w:r>
          </w:p>
        </w:tc>
        <w:tc>
          <w:tcPr>
            <w:tcW w:w="7933" w:type="dxa"/>
          </w:tcPr>
          <w:p w14:paraId="4A852475"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Mezinárodní organizace pro civilní letectví</w:t>
            </w:r>
          </w:p>
        </w:tc>
      </w:tr>
      <w:tr w:rsidR="0039567D" w14:paraId="43AE840E" w14:textId="77777777" w:rsidTr="006B4C76">
        <w:tc>
          <w:tcPr>
            <w:tcW w:w="1129" w:type="dxa"/>
          </w:tcPr>
          <w:p w14:paraId="232B8FDD" w14:textId="77777777" w:rsidR="0039567D" w:rsidRPr="001050A0" w:rsidRDefault="0039567D" w:rsidP="001050A0">
            <w:pPr>
              <w:pStyle w:val="Zkladntext21"/>
              <w:widowControl/>
              <w:rPr>
                <w:rFonts w:ascii="Calibri" w:hAnsi="Calibri"/>
                <w:sz w:val="22"/>
                <w:szCs w:val="22"/>
              </w:rPr>
            </w:pPr>
            <w:r w:rsidRPr="001050A0">
              <w:rPr>
                <w:rFonts w:ascii="Calibri" w:hAnsi="Calibri"/>
                <w:sz w:val="22"/>
                <w:szCs w:val="22"/>
              </w:rPr>
              <w:t>LKPR</w:t>
            </w:r>
          </w:p>
        </w:tc>
        <w:tc>
          <w:tcPr>
            <w:tcW w:w="7933" w:type="dxa"/>
          </w:tcPr>
          <w:p w14:paraId="593AE6A1" w14:textId="77777777" w:rsidR="0039567D" w:rsidRPr="001050A0" w:rsidRDefault="00C513A5" w:rsidP="001050A0">
            <w:pPr>
              <w:pStyle w:val="Zkladntext21"/>
              <w:widowControl/>
              <w:rPr>
                <w:rFonts w:ascii="Calibri" w:hAnsi="Calibri"/>
                <w:sz w:val="22"/>
                <w:szCs w:val="22"/>
              </w:rPr>
            </w:pPr>
            <w:r w:rsidRPr="001050A0">
              <w:rPr>
                <w:rFonts w:ascii="Calibri" w:hAnsi="Calibri"/>
                <w:sz w:val="22"/>
                <w:szCs w:val="22"/>
              </w:rPr>
              <w:t>ICAO kód letiště Praha/Ruzyně</w:t>
            </w:r>
          </w:p>
        </w:tc>
      </w:tr>
      <w:tr w:rsidR="0039567D" w14:paraId="1455A9B0" w14:textId="77777777" w:rsidTr="006B4C76">
        <w:tc>
          <w:tcPr>
            <w:tcW w:w="1129" w:type="dxa"/>
          </w:tcPr>
          <w:p w14:paraId="190CF790" w14:textId="77777777" w:rsidR="0039567D" w:rsidRPr="001050A0" w:rsidRDefault="0039567D" w:rsidP="001050A0">
            <w:pPr>
              <w:pStyle w:val="Zkladntext21"/>
              <w:widowControl/>
              <w:rPr>
                <w:rFonts w:ascii="Calibri" w:hAnsi="Calibri"/>
                <w:sz w:val="22"/>
                <w:szCs w:val="22"/>
              </w:rPr>
            </w:pPr>
            <w:r w:rsidRPr="001050A0">
              <w:rPr>
                <w:rFonts w:ascii="Calibri" w:hAnsi="Calibri"/>
                <w:sz w:val="22"/>
                <w:szCs w:val="22"/>
              </w:rPr>
              <w:t>VFR</w:t>
            </w:r>
          </w:p>
        </w:tc>
        <w:tc>
          <w:tcPr>
            <w:tcW w:w="7933" w:type="dxa"/>
          </w:tcPr>
          <w:p w14:paraId="21820710" w14:textId="77777777" w:rsidR="0039567D" w:rsidRPr="001050A0" w:rsidRDefault="00C513A5" w:rsidP="001050A0">
            <w:pPr>
              <w:pStyle w:val="Zkladntext21"/>
              <w:widowControl/>
              <w:rPr>
                <w:rFonts w:ascii="Calibri" w:hAnsi="Calibri"/>
                <w:sz w:val="22"/>
                <w:szCs w:val="22"/>
              </w:rPr>
            </w:pPr>
            <w:r w:rsidRPr="001050A0">
              <w:rPr>
                <w:rFonts w:ascii="Calibri" w:hAnsi="Calibri"/>
                <w:sz w:val="22"/>
                <w:szCs w:val="22"/>
              </w:rPr>
              <w:t>Let za viditelnosti země</w:t>
            </w:r>
          </w:p>
        </w:tc>
      </w:tr>
      <w:tr w:rsidR="0039567D" w14:paraId="72A7CFA4" w14:textId="77777777" w:rsidTr="006B4C76">
        <w:tc>
          <w:tcPr>
            <w:tcW w:w="1129" w:type="dxa"/>
          </w:tcPr>
          <w:p w14:paraId="355B733F" w14:textId="77777777" w:rsidR="0039567D" w:rsidRPr="001050A0" w:rsidRDefault="0039567D" w:rsidP="001050A0">
            <w:pPr>
              <w:pStyle w:val="Zkladntext21"/>
              <w:widowControl/>
              <w:rPr>
                <w:rFonts w:ascii="Calibri" w:hAnsi="Calibri"/>
                <w:sz w:val="22"/>
                <w:szCs w:val="22"/>
              </w:rPr>
            </w:pPr>
            <w:r w:rsidRPr="001050A0">
              <w:rPr>
                <w:rFonts w:ascii="Calibri" w:hAnsi="Calibri"/>
                <w:sz w:val="22"/>
                <w:szCs w:val="22"/>
              </w:rPr>
              <w:t>IFR</w:t>
            </w:r>
          </w:p>
        </w:tc>
        <w:tc>
          <w:tcPr>
            <w:tcW w:w="7933" w:type="dxa"/>
          </w:tcPr>
          <w:p w14:paraId="1060F51B" w14:textId="77777777" w:rsidR="0039567D" w:rsidRPr="001050A0" w:rsidRDefault="00C513A5" w:rsidP="001050A0">
            <w:pPr>
              <w:pStyle w:val="Zkladntext21"/>
              <w:widowControl/>
              <w:rPr>
                <w:rFonts w:ascii="Calibri" w:hAnsi="Calibri"/>
                <w:sz w:val="22"/>
                <w:szCs w:val="22"/>
              </w:rPr>
            </w:pPr>
            <w:r w:rsidRPr="001050A0">
              <w:rPr>
                <w:rFonts w:ascii="Calibri" w:hAnsi="Calibri"/>
                <w:sz w:val="22"/>
                <w:szCs w:val="22"/>
              </w:rPr>
              <w:t>Let podle přístrojů</w:t>
            </w:r>
          </w:p>
        </w:tc>
      </w:tr>
      <w:tr w:rsidR="0039567D" w14:paraId="2DF71E77" w14:textId="77777777" w:rsidTr="006B4C76">
        <w:tc>
          <w:tcPr>
            <w:tcW w:w="1129" w:type="dxa"/>
          </w:tcPr>
          <w:p w14:paraId="2AD5C7AE" w14:textId="77777777" w:rsidR="0039567D" w:rsidRPr="001050A0" w:rsidRDefault="00E07707" w:rsidP="001050A0">
            <w:pPr>
              <w:pStyle w:val="Zkladntext21"/>
              <w:widowControl/>
              <w:rPr>
                <w:rFonts w:ascii="Calibri" w:hAnsi="Calibri"/>
                <w:sz w:val="22"/>
                <w:szCs w:val="22"/>
              </w:rPr>
            </w:pPr>
            <w:r w:rsidRPr="001050A0">
              <w:rPr>
                <w:rFonts w:ascii="Calibri" w:hAnsi="Calibri"/>
                <w:sz w:val="22"/>
                <w:szCs w:val="22"/>
              </w:rPr>
              <w:t>RWY</w:t>
            </w:r>
          </w:p>
        </w:tc>
        <w:tc>
          <w:tcPr>
            <w:tcW w:w="7933" w:type="dxa"/>
          </w:tcPr>
          <w:p w14:paraId="665A36D9" w14:textId="77777777" w:rsidR="0039567D" w:rsidRPr="001050A0" w:rsidRDefault="00C513A5" w:rsidP="001050A0">
            <w:pPr>
              <w:pStyle w:val="Zkladntext21"/>
              <w:widowControl/>
              <w:rPr>
                <w:rFonts w:ascii="Calibri" w:hAnsi="Calibri"/>
                <w:sz w:val="22"/>
                <w:szCs w:val="22"/>
              </w:rPr>
            </w:pPr>
            <w:r w:rsidRPr="001050A0">
              <w:rPr>
                <w:rFonts w:ascii="Calibri" w:hAnsi="Calibri"/>
                <w:sz w:val="22"/>
                <w:szCs w:val="22"/>
              </w:rPr>
              <w:t>(Runway) Vzletová a přistávací dráha</w:t>
            </w:r>
          </w:p>
        </w:tc>
      </w:tr>
      <w:tr w:rsidR="0039567D" w14:paraId="529BD668" w14:textId="77777777" w:rsidTr="006B4C76">
        <w:tc>
          <w:tcPr>
            <w:tcW w:w="1129" w:type="dxa"/>
          </w:tcPr>
          <w:p w14:paraId="7C5889D4" w14:textId="77777777" w:rsidR="0039567D" w:rsidRPr="001050A0" w:rsidRDefault="00C513A5" w:rsidP="001050A0">
            <w:pPr>
              <w:pStyle w:val="Zkladntext21"/>
              <w:widowControl/>
              <w:rPr>
                <w:rFonts w:ascii="Calibri" w:hAnsi="Calibri"/>
                <w:sz w:val="22"/>
                <w:szCs w:val="22"/>
              </w:rPr>
            </w:pPr>
            <w:r w:rsidRPr="001050A0">
              <w:rPr>
                <w:rFonts w:ascii="Calibri" w:hAnsi="Calibri"/>
                <w:sz w:val="22"/>
                <w:szCs w:val="22"/>
              </w:rPr>
              <w:t>TWY</w:t>
            </w:r>
          </w:p>
        </w:tc>
        <w:tc>
          <w:tcPr>
            <w:tcW w:w="7933" w:type="dxa"/>
          </w:tcPr>
          <w:p w14:paraId="6BAC789C" w14:textId="77777777" w:rsidR="0039567D" w:rsidRPr="001050A0" w:rsidRDefault="00C513A5" w:rsidP="001050A0">
            <w:pPr>
              <w:pStyle w:val="Zkladntext21"/>
              <w:widowControl/>
              <w:rPr>
                <w:rFonts w:ascii="Calibri" w:hAnsi="Calibri"/>
                <w:sz w:val="22"/>
                <w:szCs w:val="22"/>
              </w:rPr>
            </w:pPr>
            <w:r w:rsidRPr="001050A0">
              <w:rPr>
                <w:rFonts w:ascii="Calibri" w:hAnsi="Calibri"/>
                <w:sz w:val="22"/>
                <w:szCs w:val="22"/>
              </w:rPr>
              <w:t>(</w:t>
            </w:r>
            <w:proofErr w:type="spellStart"/>
            <w:r w:rsidRPr="001050A0">
              <w:rPr>
                <w:rFonts w:ascii="Calibri" w:hAnsi="Calibri"/>
                <w:sz w:val="22"/>
                <w:szCs w:val="22"/>
              </w:rPr>
              <w:t>Taxiway</w:t>
            </w:r>
            <w:proofErr w:type="spellEnd"/>
            <w:r w:rsidRPr="001050A0">
              <w:rPr>
                <w:rFonts w:ascii="Calibri" w:hAnsi="Calibri"/>
                <w:sz w:val="22"/>
                <w:szCs w:val="22"/>
              </w:rPr>
              <w:t>) Pojezdová dráha</w:t>
            </w:r>
          </w:p>
        </w:tc>
      </w:tr>
      <w:tr w:rsidR="00C513A5" w14:paraId="6F6E6497" w14:textId="77777777" w:rsidTr="006B4C76">
        <w:tc>
          <w:tcPr>
            <w:tcW w:w="1129" w:type="dxa"/>
          </w:tcPr>
          <w:p w14:paraId="3F7D369D"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CTR</w:t>
            </w:r>
          </w:p>
        </w:tc>
        <w:tc>
          <w:tcPr>
            <w:tcW w:w="7933" w:type="dxa"/>
          </w:tcPr>
          <w:p w14:paraId="41A4EEEA"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Řízený okrsek</w:t>
            </w:r>
          </w:p>
        </w:tc>
      </w:tr>
      <w:tr w:rsidR="00C513A5" w14:paraId="62C1520D" w14:textId="77777777" w:rsidTr="0039567D">
        <w:tc>
          <w:tcPr>
            <w:tcW w:w="1129" w:type="dxa"/>
          </w:tcPr>
          <w:p w14:paraId="7915F009"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TMA</w:t>
            </w:r>
          </w:p>
        </w:tc>
        <w:tc>
          <w:tcPr>
            <w:tcW w:w="7933" w:type="dxa"/>
          </w:tcPr>
          <w:p w14:paraId="59A67AC9"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Koncová řízená oblast</w:t>
            </w:r>
          </w:p>
        </w:tc>
      </w:tr>
      <w:tr w:rsidR="00C513A5" w14:paraId="0661A55E" w14:textId="77777777" w:rsidTr="0039567D">
        <w:tc>
          <w:tcPr>
            <w:tcW w:w="1129" w:type="dxa"/>
          </w:tcPr>
          <w:p w14:paraId="2D759F2E"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AIP</w:t>
            </w:r>
          </w:p>
        </w:tc>
        <w:tc>
          <w:tcPr>
            <w:tcW w:w="7933" w:type="dxa"/>
          </w:tcPr>
          <w:p w14:paraId="1468751D"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Letecká informační příručka</w:t>
            </w:r>
          </w:p>
        </w:tc>
      </w:tr>
      <w:tr w:rsidR="00C513A5" w14:paraId="399A26B5" w14:textId="77777777" w:rsidTr="0039567D">
        <w:tc>
          <w:tcPr>
            <w:tcW w:w="1129" w:type="dxa"/>
          </w:tcPr>
          <w:p w14:paraId="6B11B3BA"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MTOW</w:t>
            </w:r>
          </w:p>
        </w:tc>
        <w:tc>
          <w:tcPr>
            <w:tcW w:w="7933" w:type="dxa"/>
          </w:tcPr>
          <w:p w14:paraId="2128E9B2" w14:textId="77777777" w:rsidR="00C513A5" w:rsidRPr="001050A0" w:rsidRDefault="00C513A5" w:rsidP="001050A0">
            <w:pPr>
              <w:pStyle w:val="Zkladntext21"/>
              <w:widowControl/>
              <w:rPr>
                <w:rFonts w:ascii="Calibri" w:hAnsi="Calibri"/>
                <w:sz w:val="22"/>
                <w:szCs w:val="22"/>
              </w:rPr>
            </w:pPr>
            <w:r w:rsidRPr="001050A0">
              <w:rPr>
                <w:rFonts w:ascii="Calibri" w:hAnsi="Calibri"/>
                <w:sz w:val="22"/>
                <w:szCs w:val="22"/>
              </w:rPr>
              <w:t>Maximální vzletová hmotnost</w:t>
            </w:r>
          </w:p>
        </w:tc>
      </w:tr>
      <w:tr w:rsidR="00C513A5" w14:paraId="7C6BD024" w14:textId="77777777" w:rsidTr="0039567D">
        <w:tc>
          <w:tcPr>
            <w:tcW w:w="1129" w:type="dxa"/>
          </w:tcPr>
          <w:p w14:paraId="69CBCDCF" w14:textId="77777777" w:rsidR="00C513A5" w:rsidRPr="001050A0" w:rsidRDefault="0020526A" w:rsidP="001050A0">
            <w:pPr>
              <w:pStyle w:val="Zkladntext21"/>
              <w:widowControl/>
              <w:rPr>
                <w:rFonts w:ascii="Calibri" w:hAnsi="Calibri"/>
                <w:sz w:val="22"/>
                <w:szCs w:val="22"/>
              </w:rPr>
            </w:pPr>
            <w:proofErr w:type="spellStart"/>
            <w:r w:rsidRPr="001050A0">
              <w:rPr>
                <w:rFonts w:ascii="Calibri" w:hAnsi="Calibri"/>
                <w:sz w:val="22"/>
                <w:szCs w:val="22"/>
              </w:rPr>
              <w:t>EPNdB</w:t>
            </w:r>
            <w:proofErr w:type="spellEnd"/>
          </w:p>
        </w:tc>
        <w:tc>
          <w:tcPr>
            <w:tcW w:w="7933" w:type="dxa"/>
          </w:tcPr>
          <w:p w14:paraId="4AA37928" w14:textId="77777777" w:rsidR="00C513A5" w:rsidRPr="001050A0" w:rsidRDefault="002A2B74" w:rsidP="001050A0">
            <w:pPr>
              <w:pStyle w:val="Zkladntext21"/>
              <w:widowControl/>
              <w:rPr>
                <w:rFonts w:ascii="Calibri" w:hAnsi="Calibri"/>
                <w:sz w:val="22"/>
                <w:szCs w:val="22"/>
              </w:rPr>
            </w:pPr>
            <w:r w:rsidRPr="001050A0">
              <w:rPr>
                <w:rFonts w:ascii="Calibri" w:hAnsi="Calibri"/>
                <w:sz w:val="22"/>
                <w:szCs w:val="22"/>
              </w:rPr>
              <w:t>Jednotka e</w:t>
            </w:r>
            <w:r w:rsidR="0020526A" w:rsidRPr="001050A0">
              <w:rPr>
                <w:rFonts w:ascii="Calibri" w:hAnsi="Calibri"/>
                <w:sz w:val="22"/>
                <w:szCs w:val="22"/>
              </w:rPr>
              <w:t>fektivně vníman</w:t>
            </w:r>
            <w:r w:rsidRPr="001050A0">
              <w:rPr>
                <w:rFonts w:ascii="Calibri" w:hAnsi="Calibri"/>
                <w:sz w:val="22"/>
                <w:szCs w:val="22"/>
              </w:rPr>
              <w:t>é</w:t>
            </w:r>
            <w:r w:rsidR="0020526A" w:rsidRPr="001050A0">
              <w:rPr>
                <w:rFonts w:ascii="Calibri" w:hAnsi="Calibri"/>
                <w:sz w:val="22"/>
                <w:szCs w:val="22"/>
              </w:rPr>
              <w:t xml:space="preserve"> hladin</w:t>
            </w:r>
            <w:r w:rsidRPr="001050A0">
              <w:rPr>
                <w:rFonts w:ascii="Calibri" w:hAnsi="Calibri"/>
                <w:sz w:val="22"/>
                <w:szCs w:val="22"/>
              </w:rPr>
              <w:t>y</w:t>
            </w:r>
            <w:r w:rsidR="0020526A" w:rsidRPr="001050A0">
              <w:rPr>
                <w:rFonts w:ascii="Calibri" w:hAnsi="Calibri"/>
                <w:sz w:val="22"/>
                <w:szCs w:val="22"/>
              </w:rPr>
              <w:t xml:space="preserve"> akustického tlaku</w:t>
            </w:r>
          </w:p>
        </w:tc>
      </w:tr>
    </w:tbl>
    <w:p w14:paraId="4F1CE266" w14:textId="77777777" w:rsidR="0039567D" w:rsidRPr="0039567D" w:rsidRDefault="0039567D" w:rsidP="006B4C76"/>
    <w:p w14:paraId="22263D7F" w14:textId="77777777" w:rsidR="00AB4E80" w:rsidRDefault="00AB4E80">
      <w:pPr>
        <w:rPr>
          <w:rFonts w:asciiTheme="majorHAnsi" w:eastAsiaTheme="majorEastAsia" w:hAnsiTheme="majorHAnsi" w:cstheme="majorBidi"/>
          <w:color w:val="2E74B5" w:themeColor="accent1" w:themeShade="BF"/>
          <w:sz w:val="32"/>
          <w:szCs w:val="32"/>
        </w:rPr>
      </w:pPr>
      <w:r>
        <w:br w:type="page"/>
      </w:r>
    </w:p>
    <w:p w14:paraId="3011EDD4" w14:textId="77777777" w:rsidR="00A153BA" w:rsidRDefault="00A153BA" w:rsidP="006669EA">
      <w:pPr>
        <w:pStyle w:val="Heading1"/>
        <w:numPr>
          <w:ilvl w:val="0"/>
          <w:numId w:val="36"/>
        </w:numPr>
      </w:pPr>
      <w:bookmarkStart w:id="8" w:name="_Toc193807691"/>
      <w:r>
        <w:t>Z</w:t>
      </w:r>
      <w:r w:rsidR="000C0B93">
        <w:t>ákladní údaje o letišti</w:t>
      </w:r>
      <w:bookmarkEnd w:id="8"/>
    </w:p>
    <w:p w14:paraId="3ADDBCCD" w14:textId="77777777" w:rsidR="0020376D" w:rsidRPr="001050A0" w:rsidRDefault="0020376D" w:rsidP="001050A0">
      <w:pPr>
        <w:pStyle w:val="Zkladntext21"/>
        <w:widowControl/>
        <w:rPr>
          <w:rFonts w:ascii="Calibri" w:hAnsi="Calibri"/>
          <w:sz w:val="22"/>
          <w:szCs w:val="22"/>
        </w:rPr>
      </w:pPr>
      <w:r w:rsidRPr="001050A0">
        <w:rPr>
          <w:rFonts w:ascii="Calibri" w:hAnsi="Calibri"/>
          <w:sz w:val="22"/>
          <w:szCs w:val="22"/>
        </w:rPr>
        <w:t>Veřejné mezinárodní letiště Praha/Ruzyně s kódovým označením LKPR je plně koordinované letiště.</w:t>
      </w:r>
    </w:p>
    <w:p w14:paraId="67A0D5B1" w14:textId="01AF833C" w:rsidR="000C0B93" w:rsidRPr="000C0B93" w:rsidRDefault="00451CFF" w:rsidP="001050A0">
      <w:pPr>
        <w:pStyle w:val="Zkladntext21"/>
        <w:widowControl/>
        <w:jc w:val="left"/>
      </w:pPr>
      <w:r w:rsidRPr="535AE102">
        <w:rPr>
          <w:rFonts w:ascii="Calibri" w:hAnsi="Calibri"/>
          <w:sz w:val="22"/>
          <w:szCs w:val="22"/>
        </w:rPr>
        <w:t>Vztažný bod letiště:</w:t>
      </w:r>
      <w:r>
        <w:tab/>
      </w:r>
      <w:r>
        <w:tab/>
      </w:r>
      <w:r>
        <w:tab/>
      </w:r>
      <w:r w:rsidRPr="535AE102">
        <w:rPr>
          <w:rFonts w:ascii="Calibri" w:hAnsi="Calibri"/>
          <w:sz w:val="22"/>
          <w:szCs w:val="22"/>
        </w:rPr>
        <w:t>50° 06‘ 03‘‘ severní šířky 14°15‘ 36‘‘ východní délky</w:t>
      </w:r>
      <w:r>
        <w:br/>
      </w:r>
      <w:r w:rsidRPr="535AE102">
        <w:rPr>
          <w:rFonts w:ascii="Calibri" w:hAnsi="Calibri"/>
          <w:sz w:val="22"/>
          <w:szCs w:val="22"/>
        </w:rPr>
        <w:t>Nadmořská výšky vztažného bodu:</w:t>
      </w:r>
      <w:r>
        <w:tab/>
      </w:r>
      <w:r w:rsidRPr="535AE102">
        <w:rPr>
          <w:rFonts w:ascii="Calibri" w:hAnsi="Calibri"/>
          <w:sz w:val="22"/>
          <w:szCs w:val="22"/>
        </w:rPr>
        <w:t>3</w:t>
      </w:r>
      <w:r w:rsidR="00026231" w:rsidRPr="535AE102">
        <w:rPr>
          <w:rFonts w:ascii="Calibri" w:hAnsi="Calibri"/>
          <w:sz w:val="22"/>
          <w:szCs w:val="22"/>
        </w:rPr>
        <w:t>76</w:t>
      </w:r>
      <w:r w:rsidRPr="535AE102">
        <w:rPr>
          <w:rFonts w:ascii="Calibri" w:hAnsi="Calibri"/>
          <w:sz w:val="22"/>
          <w:szCs w:val="22"/>
        </w:rPr>
        <w:t xml:space="preserve"> m (</w:t>
      </w:r>
      <w:r w:rsidR="009668F5">
        <w:rPr>
          <w:rFonts w:ascii="Calibri" w:hAnsi="Calibri"/>
          <w:sz w:val="22"/>
          <w:szCs w:val="22"/>
        </w:rPr>
        <w:t>1234</w:t>
      </w:r>
      <w:r w:rsidR="009668F5" w:rsidRPr="535AE102">
        <w:rPr>
          <w:rFonts w:ascii="Calibri" w:hAnsi="Calibri"/>
          <w:sz w:val="22"/>
          <w:szCs w:val="22"/>
        </w:rPr>
        <w:t xml:space="preserve"> </w:t>
      </w:r>
      <w:r w:rsidRPr="535AE102">
        <w:rPr>
          <w:rFonts w:ascii="Calibri" w:hAnsi="Calibri"/>
          <w:sz w:val="22"/>
          <w:szCs w:val="22"/>
        </w:rPr>
        <w:t>ft)</w:t>
      </w:r>
      <w:r>
        <w:br/>
      </w:r>
      <w:r w:rsidRPr="535AE102">
        <w:rPr>
          <w:rFonts w:ascii="Calibri" w:hAnsi="Calibri"/>
          <w:sz w:val="22"/>
          <w:szCs w:val="22"/>
        </w:rPr>
        <w:t>Povolený způsob provozu:</w:t>
      </w:r>
      <w:r>
        <w:tab/>
      </w:r>
      <w:r>
        <w:tab/>
      </w:r>
      <w:r w:rsidRPr="535AE102">
        <w:rPr>
          <w:rFonts w:ascii="Calibri" w:hAnsi="Calibri"/>
          <w:sz w:val="22"/>
          <w:szCs w:val="22"/>
        </w:rPr>
        <w:t>VFR/IFR</w:t>
      </w:r>
      <w:r>
        <w:br/>
      </w:r>
      <w:r w:rsidRPr="535AE102">
        <w:rPr>
          <w:rFonts w:ascii="Calibri" w:hAnsi="Calibri"/>
          <w:sz w:val="22"/>
          <w:szCs w:val="22"/>
        </w:rPr>
        <w:t>Druh letiště:</w:t>
      </w:r>
      <w:r>
        <w:tab/>
      </w:r>
      <w:r>
        <w:tab/>
      </w:r>
      <w:r>
        <w:tab/>
      </w:r>
      <w:r>
        <w:tab/>
      </w:r>
      <w:r w:rsidRPr="535AE102">
        <w:rPr>
          <w:rFonts w:ascii="Calibri" w:hAnsi="Calibri"/>
          <w:sz w:val="22"/>
          <w:szCs w:val="22"/>
        </w:rPr>
        <w:t>Veřejné mezinárodní letiště</w:t>
      </w:r>
      <w:r>
        <w:br/>
      </w:r>
      <w:r w:rsidRPr="535AE102">
        <w:rPr>
          <w:rFonts w:ascii="Calibri" w:hAnsi="Calibri"/>
          <w:sz w:val="22"/>
          <w:szCs w:val="22"/>
        </w:rPr>
        <w:t>Provozovatel letiště:</w:t>
      </w:r>
      <w:r>
        <w:tab/>
      </w:r>
      <w:r>
        <w:tab/>
      </w:r>
      <w:r>
        <w:tab/>
      </w:r>
      <w:r w:rsidRPr="535AE102">
        <w:rPr>
          <w:rFonts w:ascii="Calibri" w:hAnsi="Calibri"/>
          <w:sz w:val="22"/>
          <w:szCs w:val="22"/>
        </w:rPr>
        <w:t>Letiště Praha, a.</w:t>
      </w:r>
      <w:r w:rsidR="00C73BA3" w:rsidRPr="535AE102">
        <w:rPr>
          <w:rFonts w:ascii="Calibri" w:hAnsi="Calibri"/>
          <w:sz w:val="22"/>
          <w:szCs w:val="22"/>
        </w:rPr>
        <w:t xml:space="preserve"> </w:t>
      </w:r>
      <w:r w:rsidRPr="535AE102">
        <w:rPr>
          <w:rFonts w:ascii="Calibri" w:hAnsi="Calibri"/>
          <w:sz w:val="22"/>
          <w:szCs w:val="22"/>
        </w:rPr>
        <w:t>s.</w:t>
      </w:r>
      <w:r>
        <w:br/>
      </w:r>
    </w:p>
    <w:p w14:paraId="2032E39C" w14:textId="77777777" w:rsidR="00A153BA" w:rsidRDefault="000C0B93" w:rsidP="00BC61A2">
      <w:pPr>
        <w:pStyle w:val="Heading2"/>
      </w:pPr>
      <w:bookmarkStart w:id="9" w:name="_Toc193807692"/>
      <w:r>
        <w:t>Ú</w:t>
      </w:r>
      <w:r w:rsidR="000C342D">
        <w:t>daj</w:t>
      </w:r>
      <w:r>
        <w:t>e</w:t>
      </w:r>
      <w:r w:rsidR="000C342D">
        <w:t xml:space="preserve"> o velikosti</w:t>
      </w:r>
      <w:r w:rsidR="00A153BA">
        <w:t xml:space="preserve"> letiště</w:t>
      </w:r>
      <w:bookmarkEnd w:id="9"/>
    </w:p>
    <w:p w14:paraId="5B529842" w14:textId="77777777" w:rsidR="000C0B93" w:rsidRPr="006A0889" w:rsidRDefault="000C0B93" w:rsidP="00BC61A2">
      <w:pPr>
        <w:pStyle w:val="Heading3"/>
      </w:pPr>
      <w:bookmarkStart w:id="10" w:name="_Toc193807693"/>
      <w:r>
        <w:t>Vzdušný prostor letiště</w:t>
      </w:r>
      <w:bookmarkEnd w:id="10"/>
    </w:p>
    <w:p w14:paraId="0AA80BD9" w14:textId="77777777" w:rsidR="00CF573D" w:rsidRDefault="000C0B93" w:rsidP="003039C5">
      <w:pPr>
        <w:jc w:val="both"/>
      </w:pPr>
      <w:r w:rsidRPr="001050A0">
        <w:rPr>
          <w:rFonts w:asciiTheme="minorHAnsi" w:eastAsiaTheme="minorHAnsi" w:hAnsiTheme="minorHAnsi" w:cstheme="minorBidi"/>
          <w:sz w:val="22"/>
          <w:szCs w:val="22"/>
          <w:lang w:eastAsia="en-US"/>
        </w:rPr>
        <w:t>Vzdušný prostor letiště je vymezen hranicemi řízeného okrsku CTR a koncovou řízenou oblastí TMA. Přesné vyznačení hranic (vodorovných a vertikálních) je uvedeno v Letecké informační příručce České republiky AIP CR</w:t>
      </w:r>
      <w:r w:rsidRPr="0020376D">
        <w:t xml:space="preserve"> </w:t>
      </w:r>
      <w:hyperlink r:id="rId13" w:history="1">
        <w:r w:rsidR="00CF573D" w:rsidRPr="001050A0">
          <w:rPr>
            <w:rStyle w:val="Hyperlink"/>
            <w:rFonts w:asciiTheme="minorHAnsi" w:hAnsiTheme="minorHAnsi" w:cstheme="minorHAnsi"/>
            <w:sz w:val="22"/>
            <w:szCs w:val="22"/>
          </w:rPr>
          <w:t>(AIP CR/AD2/LKPR/VFRC)</w:t>
        </w:r>
      </w:hyperlink>
      <w:r w:rsidR="002409B5" w:rsidRPr="001050A0">
        <w:rPr>
          <w:rStyle w:val="Hyperlink"/>
          <w:rFonts w:asciiTheme="minorHAnsi" w:hAnsiTheme="minorHAnsi" w:cstheme="minorHAnsi"/>
          <w:sz w:val="22"/>
          <w:szCs w:val="22"/>
        </w:rPr>
        <w:t>.</w:t>
      </w:r>
    </w:p>
    <w:p w14:paraId="6BDB3E93" w14:textId="77777777" w:rsidR="0006645B" w:rsidRDefault="00CF573D" w:rsidP="00BC61A2">
      <w:pPr>
        <w:pStyle w:val="Heading3"/>
      </w:pPr>
      <w:bookmarkStart w:id="11" w:name="_Toc193807694"/>
      <w:r>
        <w:t>Rozloh</w:t>
      </w:r>
      <w:r w:rsidR="002409B5">
        <w:t>a</w:t>
      </w:r>
      <w:r>
        <w:t xml:space="preserve"> letiště</w:t>
      </w:r>
      <w:bookmarkEnd w:id="11"/>
    </w:p>
    <w:p w14:paraId="54FC76D3" w14:textId="514D659C" w:rsidR="00CF573D" w:rsidRPr="001050A0" w:rsidRDefault="002409B5" w:rsidP="003039C5">
      <w:pPr>
        <w:jc w:val="both"/>
        <w:rPr>
          <w:rFonts w:ascii="Calibri" w:hAnsi="Calibri"/>
          <w:sz w:val="22"/>
          <w:szCs w:val="22"/>
        </w:rPr>
      </w:pPr>
      <w:bookmarkStart w:id="12" w:name="_Hlk130544972"/>
      <w:bookmarkStart w:id="13" w:name="_Hlk193185141"/>
      <w:r w:rsidRPr="00255C3E">
        <w:rPr>
          <w:rFonts w:ascii="Calibri" w:hAnsi="Calibri"/>
          <w:sz w:val="22"/>
          <w:szCs w:val="22"/>
        </w:rPr>
        <w:t xml:space="preserve">Celková rozloha evidovaných ploch je </w:t>
      </w:r>
      <w:r w:rsidR="00255C3E" w:rsidRPr="00255C3E">
        <w:rPr>
          <w:rFonts w:ascii="Calibri" w:hAnsi="Calibri"/>
          <w:sz w:val="22"/>
          <w:szCs w:val="22"/>
        </w:rPr>
        <w:t>915</w:t>
      </w:r>
      <w:r w:rsidR="00A61EAE" w:rsidRPr="00255C3E">
        <w:rPr>
          <w:rFonts w:ascii="Calibri" w:hAnsi="Calibri"/>
          <w:sz w:val="22"/>
          <w:szCs w:val="22"/>
        </w:rPr>
        <w:t xml:space="preserve"> ha</w:t>
      </w:r>
      <w:bookmarkEnd w:id="12"/>
      <w:r w:rsidR="00624439" w:rsidRPr="00255C3E">
        <w:rPr>
          <w:rFonts w:ascii="Calibri" w:hAnsi="Calibri"/>
          <w:sz w:val="22"/>
          <w:szCs w:val="22"/>
        </w:rPr>
        <w:t>.</w:t>
      </w:r>
    </w:p>
    <w:p w14:paraId="74676C5E" w14:textId="77777777" w:rsidR="000C0B93" w:rsidRPr="0006645B" w:rsidRDefault="000C0B93" w:rsidP="00BC61A2">
      <w:pPr>
        <w:pStyle w:val="Heading3"/>
      </w:pPr>
      <w:bookmarkStart w:id="14" w:name="_Toc193807695"/>
      <w:bookmarkStart w:id="15" w:name="_Hlk130545374"/>
      <w:bookmarkEnd w:id="13"/>
      <w:r>
        <w:t>Dráhový systém</w:t>
      </w:r>
      <w:bookmarkEnd w:id="14"/>
    </w:p>
    <w:p w14:paraId="3EB54BAF" w14:textId="3CB37396" w:rsidR="00451CFF" w:rsidRPr="001050A0" w:rsidRDefault="00451CFF" w:rsidP="001050A0">
      <w:pPr>
        <w:pStyle w:val="CM1"/>
        <w:spacing w:before="200" w:after="200"/>
        <w:jc w:val="both"/>
        <w:rPr>
          <w:rFonts w:asciiTheme="minorHAnsi" w:hAnsiTheme="minorHAnsi"/>
          <w:sz w:val="22"/>
          <w:szCs w:val="22"/>
        </w:rPr>
      </w:pPr>
      <w:bookmarkStart w:id="16" w:name="_Hlk171501049"/>
      <w:r w:rsidRPr="001050A0">
        <w:rPr>
          <w:rFonts w:asciiTheme="minorHAnsi" w:hAnsiTheme="minorHAnsi"/>
          <w:sz w:val="22"/>
          <w:szCs w:val="22"/>
        </w:rPr>
        <w:t xml:space="preserve">Provozní plochy </w:t>
      </w:r>
      <w:proofErr w:type="gramStart"/>
      <w:r w:rsidRPr="001050A0">
        <w:rPr>
          <w:rFonts w:asciiTheme="minorHAnsi" w:hAnsiTheme="minorHAnsi"/>
          <w:sz w:val="22"/>
          <w:szCs w:val="22"/>
        </w:rPr>
        <w:t>tvoří</w:t>
      </w:r>
      <w:proofErr w:type="gramEnd"/>
      <w:r w:rsidRPr="001050A0">
        <w:rPr>
          <w:rFonts w:asciiTheme="minorHAnsi" w:hAnsiTheme="minorHAnsi"/>
          <w:sz w:val="22"/>
          <w:szCs w:val="22"/>
        </w:rPr>
        <w:t xml:space="preserve"> </w:t>
      </w:r>
      <w:r w:rsidR="00B9184B">
        <w:rPr>
          <w:rFonts w:asciiTheme="minorHAnsi" w:hAnsiTheme="minorHAnsi"/>
          <w:sz w:val="22"/>
          <w:szCs w:val="22"/>
        </w:rPr>
        <w:t>dvě</w:t>
      </w:r>
      <w:r w:rsidRPr="001050A0">
        <w:rPr>
          <w:rFonts w:asciiTheme="minorHAnsi" w:hAnsiTheme="minorHAnsi"/>
          <w:sz w:val="22"/>
          <w:szCs w:val="22"/>
        </w:rPr>
        <w:t xml:space="preserve"> vzletové a přistávací dráhy</w:t>
      </w:r>
      <w:r w:rsidR="00B9184B">
        <w:rPr>
          <w:rFonts w:asciiTheme="minorHAnsi" w:hAnsiTheme="minorHAnsi"/>
          <w:sz w:val="22"/>
          <w:szCs w:val="22"/>
        </w:rPr>
        <w:t xml:space="preserve"> </w:t>
      </w:r>
      <w:r w:rsidRPr="001050A0">
        <w:rPr>
          <w:rFonts w:asciiTheme="minorHAnsi" w:hAnsiTheme="minorHAnsi"/>
          <w:sz w:val="22"/>
          <w:szCs w:val="22"/>
        </w:rPr>
        <w:t>RWY 06/24 (3</w:t>
      </w:r>
      <w:r w:rsidR="00C73BA3" w:rsidRPr="001050A0">
        <w:rPr>
          <w:rFonts w:asciiTheme="minorHAnsi" w:hAnsiTheme="minorHAnsi"/>
          <w:sz w:val="22"/>
          <w:szCs w:val="22"/>
        </w:rPr>
        <w:t xml:space="preserve"> </w:t>
      </w:r>
      <w:r w:rsidRPr="001050A0">
        <w:rPr>
          <w:rFonts w:asciiTheme="minorHAnsi" w:hAnsiTheme="minorHAnsi"/>
          <w:sz w:val="22"/>
          <w:szCs w:val="22"/>
        </w:rPr>
        <w:t>715x45 m, beton)</w:t>
      </w:r>
      <w:r w:rsidR="00B9184B">
        <w:rPr>
          <w:rFonts w:asciiTheme="minorHAnsi" w:hAnsiTheme="minorHAnsi"/>
          <w:sz w:val="22"/>
          <w:szCs w:val="22"/>
        </w:rPr>
        <w:t xml:space="preserve"> a</w:t>
      </w:r>
      <w:r w:rsidRPr="001050A0">
        <w:rPr>
          <w:rFonts w:asciiTheme="minorHAnsi" w:hAnsiTheme="minorHAnsi"/>
          <w:sz w:val="22"/>
          <w:szCs w:val="22"/>
        </w:rPr>
        <w:t xml:space="preserve"> RWY 12/30 (3 250 x </w:t>
      </w:r>
      <w:smartTag w:uri="urn:schemas-microsoft-com:office:smarttags" w:element="metricconverter">
        <w:smartTagPr>
          <w:attr w:name="ProductID" w:val="45 m"/>
        </w:smartTagPr>
        <w:r w:rsidRPr="001050A0">
          <w:rPr>
            <w:rFonts w:asciiTheme="minorHAnsi" w:hAnsiTheme="minorHAnsi"/>
            <w:sz w:val="22"/>
            <w:szCs w:val="22"/>
          </w:rPr>
          <w:t>45 m</w:t>
        </w:r>
      </w:smartTag>
      <w:r w:rsidRPr="001050A0">
        <w:rPr>
          <w:rFonts w:asciiTheme="minorHAnsi" w:hAnsiTheme="minorHAnsi"/>
          <w:sz w:val="22"/>
          <w:szCs w:val="22"/>
        </w:rPr>
        <w:t>, beton</w:t>
      </w:r>
      <w:r w:rsidR="00B9184B">
        <w:rPr>
          <w:rFonts w:asciiTheme="minorHAnsi" w:hAnsiTheme="minorHAnsi"/>
          <w:sz w:val="22"/>
          <w:szCs w:val="22"/>
        </w:rPr>
        <w:t>),</w:t>
      </w:r>
      <w:r w:rsidRPr="001050A0">
        <w:rPr>
          <w:rFonts w:asciiTheme="minorHAnsi" w:hAnsiTheme="minorHAnsi"/>
          <w:sz w:val="22"/>
          <w:szCs w:val="22"/>
        </w:rPr>
        <w:t xml:space="preserve"> které jsou doplněny systémem pojezdových drah a přistávacími plochami pro vrtulníky.</w:t>
      </w:r>
    </w:p>
    <w:p w14:paraId="4C254407" w14:textId="77777777" w:rsidR="00451CFF" w:rsidRPr="001050A0" w:rsidRDefault="00451CFF" w:rsidP="001050A0">
      <w:pPr>
        <w:pStyle w:val="CM1"/>
        <w:spacing w:before="200" w:after="200"/>
        <w:jc w:val="both"/>
        <w:rPr>
          <w:rFonts w:asciiTheme="minorHAnsi" w:hAnsiTheme="minorHAnsi"/>
          <w:sz w:val="22"/>
          <w:szCs w:val="22"/>
        </w:rPr>
      </w:pPr>
      <w:r w:rsidRPr="001050A0">
        <w:rPr>
          <w:rFonts w:asciiTheme="minorHAnsi" w:hAnsiTheme="minorHAnsi"/>
          <w:sz w:val="22"/>
          <w:szCs w:val="22"/>
        </w:rPr>
        <w:t>Provozní statut jednotlivých RWY je následující:</w:t>
      </w:r>
    </w:p>
    <w:p w14:paraId="4CAF9703" w14:textId="77777777" w:rsidR="00451CFF" w:rsidRPr="001050A0" w:rsidRDefault="00451CFF" w:rsidP="00451CFF">
      <w:pPr>
        <w:numPr>
          <w:ilvl w:val="0"/>
          <w:numId w:val="6"/>
        </w:numPr>
        <w:spacing w:before="120" w:after="120" w:line="360" w:lineRule="auto"/>
        <w:ind w:left="527" w:hanging="357"/>
        <w:jc w:val="both"/>
        <w:rPr>
          <w:rFonts w:ascii="Calibri" w:hAnsi="Calibri" w:cs="Arial"/>
          <w:sz w:val="22"/>
          <w:szCs w:val="22"/>
        </w:rPr>
      </w:pPr>
      <w:r w:rsidRPr="001050A0">
        <w:rPr>
          <w:rFonts w:ascii="Calibri" w:hAnsi="Calibri" w:cs="Arial"/>
          <w:sz w:val="22"/>
          <w:szCs w:val="22"/>
        </w:rPr>
        <w:t>RWY 06 :</w:t>
      </w:r>
      <w:r w:rsidRPr="001050A0">
        <w:rPr>
          <w:rFonts w:ascii="Calibri" w:hAnsi="Calibri" w:cs="Arial"/>
          <w:sz w:val="22"/>
          <w:szCs w:val="22"/>
        </w:rPr>
        <w:tab/>
        <w:t>RWY pro přesné přiblížení kategorie I</w:t>
      </w:r>
    </w:p>
    <w:p w14:paraId="07411919" w14:textId="165FD6D2" w:rsidR="00451CFF" w:rsidRPr="001050A0" w:rsidRDefault="00451CFF" w:rsidP="00451CFF">
      <w:pPr>
        <w:numPr>
          <w:ilvl w:val="0"/>
          <w:numId w:val="6"/>
        </w:numPr>
        <w:spacing w:before="120" w:after="120" w:line="360" w:lineRule="auto"/>
        <w:ind w:left="527" w:hanging="357"/>
        <w:jc w:val="both"/>
        <w:rPr>
          <w:rFonts w:ascii="Calibri" w:hAnsi="Calibri" w:cs="Arial"/>
          <w:sz w:val="22"/>
          <w:szCs w:val="22"/>
        </w:rPr>
      </w:pPr>
      <w:r w:rsidRPr="001050A0">
        <w:rPr>
          <w:rFonts w:ascii="Calibri" w:hAnsi="Calibri" w:cs="Arial"/>
          <w:sz w:val="22"/>
          <w:szCs w:val="22"/>
        </w:rPr>
        <w:t>RWY 24 :</w:t>
      </w:r>
      <w:r w:rsidRPr="001050A0">
        <w:rPr>
          <w:rFonts w:ascii="Calibri" w:hAnsi="Calibri" w:cs="Arial"/>
          <w:sz w:val="22"/>
          <w:szCs w:val="22"/>
        </w:rPr>
        <w:tab/>
        <w:t>RWY pro přesné přiblížení kategorie III</w:t>
      </w:r>
    </w:p>
    <w:p w14:paraId="676C80BD" w14:textId="77777777" w:rsidR="00451CFF" w:rsidRPr="001050A0" w:rsidRDefault="00451CFF" w:rsidP="00451CFF">
      <w:pPr>
        <w:numPr>
          <w:ilvl w:val="0"/>
          <w:numId w:val="6"/>
        </w:numPr>
        <w:spacing w:before="120" w:after="120" w:line="360" w:lineRule="auto"/>
        <w:ind w:left="527" w:hanging="357"/>
        <w:jc w:val="both"/>
        <w:rPr>
          <w:rFonts w:ascii="Calibri" w:hAnsi="Calibri" w:cs="Arial"/>
          <w:sz w:val="22"/>
          <w:szCs w:val="22"/>
        </w:rPr>
      </w:pPr>
      <w:r w:rsidRPr="001050A0">
        <w:rPr>
          <w:rFonts w:ascii="Calibri" w:hAnsi="Calibri" w:cs="Arial"/>
          <w:sz w:val="22"/>
          <w:szCs w:val="22"/>
        </w:rPr>
        <w:t>RWY 12 :</w:t>
      </w:r>
      <w:r w:rsidRPr="001050A0">
        <w:rPr>
          <w:rFonts w:ascii="Calibri" w:hAnsi="Calibri" w:cs="Arial"/>
          <w:sz w:val="22"/>
          <w:szCs w:val="22"/>
        </w:rPr>
        <w:tab/>
        <w:t>RWY pro přesné přiblížení kategorie I</w:t>
      </w:r>
    </w:p>
    <w:p w14:paraId="4893B664" w14:textId="77777777" w:rsidR="00451CFF" w:rsidRPr="001050A0" w:rsidRDefault="00451CFF" w:rsidP="00451CFF">
      <w:pPr>
        <w:numPr>
          <w:ilvl w:val="0"/>
          <w:numId w:val="6"/>
        </w:numPr>
        <w:spacing w:before="120" w:after="120" w:line="360" w:lineRule="auto"/>
        <w:ind w:left="527" w:hanging="357"/>
        <w:jc w:val="both"/>
        <w:rPr>
          <w:rFonts w:ascii="Calibri" w:hAnsi="Calibri" w:cs="Arial"/>
          <w:sz w:val="22"/>
          <w:szCs w:val="22"/>
        </w:rPr>
      </w:pPr>
      <w:r w:rsidRPr="001050A0">
        <w:rPr>
          <w:rFonts w:ascii="Calibri" w:hAnsi="Calibri" w:cs="Arial"/>
          <w:sz w:val="22"/>
          <w:szCs w:val="22"/>
        </w:rPr>
        <w:t>RWY 30 :</w:t>
      </w:r>
      <w:r w:rsidRPr="001050A0">
        <w:rPr>
          <w:rFonts w:ascii="Calibri" w:hAnsi="Calibri" w:cs="Arial"/>
          <w:sz w:val="22"/>
          <w:szCs w:val="22"/>
        </w:rPr>
        <w:tab/>
        <w:t>RWY pro přesné přiblížení kategorie I</w:t>
      </w:r>
    </w:p>
    <w:p w14:paraId="00ACF4DF" w14:textId="77777777" w:rsidR="00C12A3E" w:rsidRPr="001050A0" w:rsidRDefault="00C12A3E" w:rsidP="001050A0">
      <w:pPr>
        <w:jc w:val="both"/>
        <w:rPr>
          <w:rFonts w:asciiTheme="minorHAnsi" w:eastAsiaTheme="minorHAnsi" w:hAnsiTheme="minorHAnsi" w:cstheme="minorBidi"/>
          <w:sz w:val="22"/>
          <w:szCs w:val="22"/>
          <w:lang w:eastAsia="en-US"/>
        </w:rPr>
      </w:pPr>
      <w:r w:rsidRPr="001050A0">
        <w:rPr>
          <w:rFonts w:asciiTheme="minorHAnsi" w:eastAsiaTheme="minorHAnsi" w:hAnsiTheme="minorHAnsi" w:cstheme="minorBidi"/>
          <w:sz w:val="22"/>
          <w:szCs w:val="22"/>
          <w:lang w:eastAsia="en-US"/>
        </w:rPr>
        <w:t>RWY 06/24 je provozně a parametrově plnohodnotná RWY.</w:t>
      </w:r>
    </w:p>
    <w:p w14:paraId="063AAFE9" w14:textId="2475FD1C" w:rsidR="00C12A3E" w:rsidRPr="001050A0" w:rsidRDefault="00C12A3E" w:rsidP="001050A0">
      <w:pPr>
        <w:jc w:val="both"/>
        <w:rPr>
          <w:rFonts w:asciiTheme="minorHAnsi" w:eastAsiaTheme="minorHAnsi" w:hAnsiTheme="minorHAnsi" w:cstheme="minorBidi"/>
          <w:sz w:val="22"/>
          <w:szCs w:val="22"/>
          <w:lang w:eastAsia="en-US"/>
        </w:rPr>
      </w:pPr>
      <w:r w:rsidRPr="001050A0">
        <w:rPr>
          <w:rFonts w:asciiTheme="minorHAnsi" w:eastAsiaTheme="minorHAnsi" w:hAnsiTheme="minorHAnsi" w:cstheme="minorBidi"/>
          <w:sz w:val="22"/>
          <w:szCs w:val="22"/>
          <w:lang w:eastAsia="en-US"/>
        </w:rPr>
        <w:t xml:space="preserve">RWY 12/30 je parametrově plnohodnotná RWY </w:t>
      </w:r>
      <w:r w:rsidR="00B9184B" w:rsidRPr="001050A0">
        <w:rPr>
          <w:rFonts w:asciiTheme="minorHAnsi" w:eastAsiaTheme="minorHAnsi" w:hAnsiTheme="minorHAnsi" w:cstheme="minorBidi"/>
          <w:sz w:val="22"/>
          <w:szCs w:val="22"/>
          <w:lang w:eastAsia="en-US"/>
        </w:rPr>
        <w:t>s provozním</w:t>
      </w:r>
      <w:r w:rsidRPr="001050A0">
        <w:rPr>
          <w:rFonts w:asciiTheme="minorHAnsi" w:eastAsiaTheme="minorHAnsi" w:hAnsiTheme="minorHAnsi" w:cstheme="minorBidi"/>
          <w:sz w:val="22"/>
          <w:szCs w:val="22"/>
          <w:lang w:eastAsia="en-US"/>
        </w:rPr>
        <w:t xml:space="preserve"> omezením z důvodu hluku z leteckého provozu.</w:t>
      </w:r>
    </w:p>
    <w:p w14:paraId="539A00A1" w14:textId="77777777" w:rsidR="001050A0" w:rsidRPr="001050A0" w:rsidRDefault="00451CFF" w:rsidP="001050A0">
      <w:pPr>
        <w:jc w:val="both"/>
        <w:rPr>
          <w:rFonts w:asciiTheme="minorHAnsi" w:eastAsiaTheme="minorHAnsi" w:hAnsiTheme="minorHAnsi" w:cstheme="minorBidi"/>
          <w:sz w:val="22"/>
          <w:szCs w:val="22"/>
          <w:lang w:eastAsia="en-US"/>
        </w:rPr>
      </w:pPr>
      <w:r w:rsidRPr="001050A0">
        <w:rPr>
          <w:rFonts w:asciiTheme="minorHAnsi" w:eastAsiaTheme="minorHAnsi" w:hAnsiTheme="minorHAnsi" w:cstheme="minorBidi"/>
          <w:sz w:val="22"/>
          <w:szCs w:val="22"/>
          <w:lang w:eastAsia="en-US"/>
        </w:rPr>
        <w:t xml:space="preserve">Hodinová kapacita dráhového systému je při současně nastavených </w:t>
      </w:r>
      <w:r w:rsidR="00C12A3E" w:rsidRPr="001050A0">
        <w:rPr>
          <w:rFonts w:asciiTheme="minorHAnsi" w:eastAsiaTheme="minorHAnsi" w:hAnsiTheme="minorHAnsi" w:cstheme="minorBidi"/>
          <w:sz w:val="22"/>
          <w:szCs w:val="22"/>
          <w:lang w:eastAsia="en-US"/>
        </w:rPr>
        <w:t>provozních opatřeních a omezeních</w:t>
      </w:r>
      <w:r w:rsidRPr="001050A0">
        <w:rPr>
          <w:rFonts w:asciiTheme="minorHAnsi" w:eastAsiaTheme="minorHAnsi" w:hAnsiTheme="minorHAnsi" w:cstheme="minorBidi"/>
          <w:sz w:val="22"/>
          <w:szCs w:val="22"/>
          <w:lang w:eastAsia="en-US"/>
        </w:rPr>
        <w:t xml:space="preserve"> 46 pohybů za hodinu.</w:t>
      </w:r>
      <w:bookmarkEnd w:id="16"/>
    </w:p>
    <w:bookmarkEnd w:id="15"/>
    <w:p w14:paraId="56170BEA" w14:textId="77777777" w:rsidR="001050A0" w:rsidRDefault="001050A0">
      <w:pPr>
        <w:spacing w:after="160" w:line="259" w:lineRule="auto"/>
        <w:rPr>
          <w:rFonts w:ascii="Calibri" w:hAnsi="Calibri"/>
          <w:sz w:val="22"/>
          <w:szCs w:val="22"/>
        </w:rPr>
      </w:pPr>
      <w:r>
        <w:rPr>
          <w:rFonts w:ascii="Calibri" w:hAnsi="Calibri"/>
          <w:sz w:val="22"/>
          <w:szCs w:val="22"/>
        </w:rPr>
        <w:br w:type="page"/>
      </w:r>
    </w:p>
    <w:p w14:paraId="4D3103D9" w14:textId="77777777" w:rsidR="000C0B93" w:rsidRPr="001B6296" w:rsidRDefault="000C0B93" w:rsidP="001050A0">
      <w:pPr>
        <w:jc w:val="both"/>
      </w:pPr>
    </w:p>
    <w:p w14:paraId="6C6D6EA0" w14:textId="3A30AC59" w:rsidR="000C0B93" w:rsidRPr="006A0889" w:rsidRDefault="000C0B93" w:rsidP="000C0B93">
      <w:pPr>
        <w:pStyle w:val="Caption"/>
        <w:spacing w:after="60"/>
        <w:ind w:firstLine="170"/>
        <w:rPr>
          <w:rFonts w:ascii="Calibri" w:hAnsi="Calibri"/>
        </w:rPr>
      </w:pPr>
      <w:bookmarkStart w:id="17" w:name="_Ref509555113"/>
      <w:r w:rsidRPr="006A0889">
        <w:rPr>
          <w:rFonts w:ascii="Calibri" w:hAnsi="Calibri"/>
        </w:rPr>
        <w:t xml:space="preserve">Obrázek </w:t>
      </w:r>
      <w:r w:rsidRPr="006A0889">
        <w:rPr>
          <w:rFonts w:ascii="Calibri" w:hAnsi="Calibri"/>
        </w:rPr>
        <w:fldChar w:fldCharType="begin"/>
      </w:r>
      <w:r w:rsidRPr="006A0889">
        <w:rPr>
          <w:rFonts w:ascii="Calibri" w:hAnsi="Calibri"/>
        </w:rPr>
        <w:instrText xml:space="preserve"> SEQ Obrázek \* ARABIC </w:instrText>
      </w:r>
      <w:r w:rsidRPr="006A0889">
        <w:rPr>
          <w:rFonts w:ascii="Calibri" w:hAnsi="Calibri"/>
        </w:rPr>
        <w:fldChar w:fldCharType="separate"/>
      </w:r>
      <w:r w:rsidR="00431E48">
        <w:rPr>
          <w:rFonts w:ascii="Calibri" w:hAnsi="Calibri"/>
          <w:noProof/>
        </w:rPr>
        <w:t>1</w:t>
      </w:r>
      <w:r w:rsidRPr="006A0889">
        <w:rPr>
          <w:rFonts w:ascii="Calibri" w:hAnsi="Calibri"/>
        </w:rPr>
        <w:fldChar w:fldCharType="end"/>
      </w:r>
      <w:bookmarkEnd w:id="17"/>
      <w:r w:rsidRPr="006A0889">
        <w:rPr>
          <w:rFonts w:ascii="Calibri" w:hAnsi="Calibri"/>
        </w:rPr>
        <w:t>:</w:t>
      </w:r>
      <w:r w:rsidRPr="006A0889">
        <w:rPr>
          <w:rFonts w:ascii="Calibri" w:hAnsi="Calibri"/>
        </w:rPr>
        <w:tab/>
        <w:t>Dráhový systém letiště Praha/Ruzyně</w:t>
      </w:r>
    </w:p>
    <w:p w14:paraId="3D39E550" w14:textId="77777777" w:rsidR="000C0B93" w:rsidRPr="006A0889" w:rsidRDefault="000C0B93" w:rsidP="000C0B93">
      <w:pPr>
        <w:spacing w:before="120"/>
        <w:jc w:val="both"/>
        <w:rPr>
          <w:rFonts w:ascii="Calibri" w:hAnsi="Calibri" w:cs="Arial"/>
        </w:rPr>
      </w:pPr>
      <w:r w:rsidRPr="006A0889">
        <w:rPr>
          <w:rFonts w:ascii="Calibri" w:hAnsi="Calibri" w:cs="Arial"/>
          <w:noProof/>
        </w:rPr>
        <w:drawing>
          <wp:inline distT="0" distB="0" distL="0" distR="0" wp14:anchorId="733D4A1B" wp14:editId="1150F0F0">
            <wp:extent cx="5351228" cy="4336076"/>
            <wp:effectExtent l="0" t="0" r="1905" b="762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RWY_system.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55840" cy="4339813"/>
                    </a:xfrm>
                    <a:prstGeom prst="rect">
                      <a:avLst/>
                    </a:prstGeom>
                  </pic:spPr>
                </pic:pic>
              </a:graphicData>
            </a:graphic>
          </wp:inline>
        </w:drawing>
      </w:r>
    </w:p>
    <w:p w14:paraId="711F0B32" w14:textId="77777777" w:rsidR="001050A0" w:rsidRDefault="001050A0" w:rsidP="00BC61A2">
      <w:pPr>
        <w:pStyle w:val="Heading2"/>
        <w:numPr>
          <w:ilvl w:val="0"/>
          <w:numId w:val="0"/>
        </w:numPr>
        <w:ind w:left="792"/>
      </w:pPr>
    </w:p>
    <w:p w14:paraId="4EFD74E6" w14:textId="77777777" w:rsidR="008A4F06" w:rsidRDefault="008A4F06">
      <w:pPr>
        <w:spacing w:after="160" w:line="259" w:lineRule="auto"/>
        <w:rPr>
          <w:rFonts w:asciiTheme="majorHAnsi" w:eastAsiaTheme="majorEastAsia" w:hAnsiTheme="majorHAnsi" w:cstheme="majorBidi"/>
          <w:color w:val="2E74B5" w:themeColor="accent1" w:themeShade="BF"/>
          <w:sz w:val="26"/>
          <w:szCs w:val="26"/>
        </w:rPr>
      </w:pPr>
      <w:r>
        <w:br w:type="page"/>
      </w:r>
    </w:p>
    <w:p w14:paraId="6C7A7F95" w14:textId="77777777" w:rsidR="00A153BA" w:rsidRDefault="000C0B93" w:rsidP="00BC61A2">
      <w:pPr>
        <w:pStyle w:val="Heading2"/>
      </w:pPr>
      <w:bookmarkStart w:id="18" w:name="_Toc193807696"/>
      <w:r>
        <w:t>U</w:t>
      </w:r>
      <w:r w:rsidR="000C342D">
        <w:t>místění</w:t>
      </w:r>
      <w:r w:rsidR="00A153BA">
        <w:t xml:space="preserve"> a okolí letiště</w:t>
      </w:r>
      <w:bookmarkEnd w:id="18"/>
    </w:p>
    <w:p w14:paraId="327D63C7" w14:textId="6674700B" w:rsidR="000C0B93" w:rsidRPr="001050A0" w:rsidRDefault="00451CFF" w:rsidP="001050A0">
      <w:pPr>
        <w:pStyle w:val="CM1"/>
        <w:spacing w:before="200" w:after="200"/>
        <w:jc w:val="both"/>
        <w:rPr>
          <w:rFonts w:asciiTheme="minorHAnsi" w:hAnsiTheme="minorHAnsi"/>
          <w:sz w:val="22"/>
          <w:szCs w:val="22"/>
        </w:rPr>
      </w:pPr>
      <w:r w:rsidRPr="001050A0">
        <w:rPr>
          <w:rFonts w:asciiTheme="minorHAnsi" w:hAnsiTheme="minorHAnsi"/>
          <w:sz w:val="22"/>
          <w:szCs w:val="22"/>
        </w:rPr>
        <w:t xml:space="preserve">Letiště je vzdáleno od Pražského hradu 10 km ve směru 277°. Okolní krajina je mírně zvlněná, jižně a východně od letiště s hustým městským osídlením a s četnými menšími sídleními útvary v širším okolí ve zbytku území. Blízké okolí tvoří průmyslová a nákupní zóna </w:t>
      </w:r>
      <w:r w:rsidR="00D978D6">
        <w:rPr>
          <w:rFonts w:asciiTheme="minorHAnsi" w:hAnsiTheme="minorHAnsi"/>
          <w:sz w:val="22"/>
          <w:szCs w:val="22"/>
        </w:rPr>
        <w:t xml:space="preserve">téměř </w:t>
      </w:r>
      <w:r w:rsidRPr="001050A0">
        <w:rPr>
          <w:rFonts w:asciiTheme="minorHAnsi" w:hAnsiTheme="minorHAnsi"/>
          <w:sz w:val="22"/>
          <w:szCs w:val="22"/>
        </w:rPr>
        <w:t>bez bydlení, s hustou sítí pozemních komunikací.</w:t>
      </w:r>
    </w:p>
    <w:p w14:paraId="0F698B75" w14:textId="0177359A" w:rsidR="000C0B93" w:rsidRPr="000C0B93" w:rsidRDefault="000C0B93" w:rsidP="008A4F06">
      <w:pPr>
        <w:pStyle w:val="Caption"/>
        <w:spacing w:after="60"/>
        <w:ind w:firstLine="170"/>
        <w:rPr>
          <w:rFonts w:ascii="Calibri" w:hAnsi="Calibri"/>
        </w:rPr>
      </w:pPr>
      <w:r w:rsidRPr="008A4F06">
        <w:rPr>
          <w:rFonts w:ascii="Calibri" w:hAnsi="Calibri"/>
        </w:rPr>
        <w:t xml:space="preserve">Obrázek </w:t>
      </w:r>
      <w:r w:rsidR="00DC48E5" w:rsidRPr="008A4F06">
        <w:rPr>
          <w:rFonts w:ascii="Calibri" w:hAnsi="Calibri"/>
        </w:rPr>
        <w:fldChar w:fldCharType="begin"/>
      </w:r>
      <w:r w:rsidR="00DC48E5" w:rsidRPr="008A4F06">
        <w:rPr>
          <w:rFonts w:ascii="Calibri" w:hAnsi="Calibri"/>
        </w:rPr>
        <w:instrText xml:space="preserve"> SEQ Obrázek \* ARABIC </w:instrText>
      </w:r>
      <w:r w:rsidR="00DC48E5" w:rsidRPr="008A4F06">
        <w:rPr>
          <w:rFonts w:ascii="Calibri" w:hAnsi="Calibri"/>
        </w:rPr>
        <w:fldChar w:fldCharType="separate"/>
      </w:r>
      <w:r w:rsidR="00431E48">
        <w:rPr>
          <w:rFonts w:ascii="Calibri" w:hAnsi="Calibri"/>
          <w:noProof/>
        </w:rPr>
        <w:t>2</w:t>
      </w:r>
      <w:r w:rsidR="00DC48E5" w:rsidRPr="008A4F06">
        <w:rPr>
          <w:rFonts w:ascii="Calibri" w:hAnsi="Calibri"/>
        </w:rPr>
        <w:fldChar w:fldCharType="end"/>
      </w:r>
      <w:r w:rsidRPr="008A4F06">
        <w:rPr>
          <w:rFonts w:ascii="Calibri" w:hAnsi="Calibri"/>
        </w:rPr>
        <w:tab/>
      </w:r>
      <w:r w:rsidRPr="006A0889">
        <w:rPr>
          <w:rFonts w:ascii="Calibri" w:hAnsi="Calibri"/>
        </w:rPr>
        <w:t>Poloha letiště Praha/Ruzyně</w:t>
      </w:r>
    </w:p>
    <w:p w14:paraId="5F17C9E4" w14:textId="77777777" w:rsidR="000C0B93" w:rsidRPr="000C0B93" w:rsidRDefault="000C0B93" w:rsidP="000C0B93">
      <w:r w:rsidRPr="006A0889">
        <w:rPr>
          <w:rFonts w:ascii="Calibri" w:hAnsi="Calibri"/>
          <w:noProof/>
        </w:rPr>
        <w:drawing>
          <wp:inline distT="0" distB="0" distL="0" distR="0" wp14:anchorId="6937D5DE" wp14:editId="1E1485B5">
            <wp:extent cx="5760720" cy="4034832"/>
            <wp:effectExtent l="0" t="0" r="0" b="381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 cstate="print"/>
                    <a:srcRect/>
                    <a:stretch>
                      <a:fillRect/>
                    </a:stretch>
                  </pic:blipFill>
                  <pic:spPr bwMode="auto">
                    <a:xfrm>
                      <a:off x="0" y="0"/>
                      <a:ext cx="5760720" cy="4034832"/>
                    </a:xfrm>
                    <a:prstGeom prst="rect">
                      <a:avLst/>
                    </a:prstGeom>
                    <a:noFill/>
                    <a:ln w="9525">
                      <a:noFill/>
                      <a:miter lim="800000"/>
                      <a:headEnd/>
                      <a:tailEnd/>
                    </a:ln>
                  </pic:spPr>
                </pic:pic>
              </a:graphicData>
            </a:graphic>
          </wp:inline>
        </w:drawing>
      </w:r>
    </w:p>
    <w:p w14:paraId="2EA9071F" w14:textId="77777777" w:rsidR="008A4F06" w:rsidRDefault="008A4F06">
      <w:pPr>
        <w:spacing w:after="160" w:line="259" w:lineRule="auto"/>
        <w:rPr>
          <w:rFonts w:asciiTheme="majorHAnsi" w:eastAsiaTheme="majorEastAsia" w:hAnsiTheme="majorHAnsi" w:cstheme="majorBidi"/>
          <w:color w:val="2E74B5" w:themeColor="accent1" w:themeShade="BF"/>
          <w:sz w:val="26"/>
          <w:szCs w:val="26"/>
        </w:rPr>
      </w:pPr>
      <w:r>
        <w:br w:type="page"/>
      </w:r>
    </w:p>
    <w:p w14:paraId="2582FB31" w14:textId="77777777" w:rsidR="000C342D" w:rsidRDefault="003A6F6E" w:rsidP="00BC61A2">
      <w:pPr>
        <w:pStyle w:val="Heading2"/>
      </w:pPr>
      <w:bookmarkStart w:id="19" w:name="_Toc193807697"/>
      <w:r>
        <w:t>C</w:t>
      </w:r>
      <w:r w:rsidR="000C342D">
        <w:t>íle na úseku životního prostředí.</w:t>
      </w:r>
      <w:bookmarkEnd w:id="19"/>
    </w:p>
    <w:p w14:paraId="2CEB52DB" w14:textId="1E230A9A" w:rsidR="0050083D" w:rsidRPr="001050A0" w:rsidRDefault="0020376D" w:rsidP="535AE102">
      <w:pPr>
        <w:pStyle w:val="CM1"/>
        <w:spacing w:before="200" w:after="200"/>
        <w:jc w:val="both"/>
        <w:rPr>
          <w:rFonts w:asciiTheme="minorHAnsi" w:hAnsiTheme="minorHAnsi"/>
          <w:sz w:val="22"/>
          <w:szCs w:val="22"/>
        </w:rPr>
      </w:pPr>
      <w:r w:rsidRPr="535AE102">
        <w:rPr>
          <w:rFonts w:asciiTheme="minorHAnsi" w:hAnsiTheme="minorHAnsi"/>
          <w:sz w:val="22"/>
          <w:szCs w:val="22"/>
        </w:rPr>
        <w:t>Letiště Praha, a. s. jako provozovatel letiště Praha/Ruzyně zavedl</w:t>
      </w:r>
      <w:r w:rsidR="3C66228C" w:rsidRPr="535AE102">
        <w:rPr>
          <w:rFonts w:asciiTheme="minorHAnsi" w:hAnsiTheme="minorHAnsi"/>
          <w:sz w:val="22"/>
          <w:szCs w:val="22"/>
        </w:rPr>
        <w:t>o</w:t>
      </w:r>
      <w:r w:rsidRPr="535AE102">
        <w:rPr>
          <w:rFonts w:asciiTheme="minorHAnsi" w:hAnsiTheme="minorHAnsi"/>
          <w:sz w:val="22"/>
          <w:szCs w:val="22"/>
        </w:rPr>
        <w:t xml:space="preserve"> a udržuje od roku 2002 systém environmentálního managementu dle ČSN ISO 14001:201</w:t>
      </w:r>
      <w:r w:rsidR="009E4208" w:rsidRPr="535AE102">
        <w:rPr>
          <w:rFonts w:asciiTheme="minorHAnsi" w:hAnsiTheme="minorHAnsi"/>
          <w:sz w:val="22"/>
          <w:szCs w:val="22"/>
        </w:rPr>
        <w:t>6</w:t>
      </w:r>
      <w:r w:rsidRPr="535AE102">
        <w:rPr>
          <w:rFonts w:asciiTheme="minorHAnsi" w:hAnsiTheme="minorHAnsi"/>
          <w:sz w:val="22"/>
          <w:szCs w:val="22"/>
        </w:rPr>
        <w:t xml:space="preserve"> (EMS). </w:t>
      </w:r>
      <w:r w:rsidR="0050083D" w:rsidRPr="535AE102">
        <w:rPr>
          <w:rFonts w:asciiTheme="minorHAnsi" w:hAnsiTheme="minorHAnsi"/>
          <w:sz w:val="22"/>
          <w:szCs w:val="22"/>
        </w:rPr>
        <w:t>Představenstvo Letiště Praha, a. s., ve své politice stanovuje zásady a určuje dlouhodobé cíle a strategii mimo jiné také v</w:t>
      </w:r>
      <w:r w:rsidR="00656585" w:rsidRPr="535AE102">
        <w:rPr>
          <w:rFonts w:asciiTheme="minorHAnsi" w:hAnsiTheme="minorHAnsi"/>
          <w:sz w:val="22"/>
          <w:szCs w:val="22"/>
        </w:rPr>
        <w:t> </w:t>
      </w:r>
      <w:r w:rsidR="0050083D" w:rsidRPr="535AE102">
        <w:rPr>
          <w:rFonts w:asciiTheme="minorHAnsi" w:hAnsiTheme="minorHAnsi"/>
          <w:sz w:val="22"/>
          <w:szCs w:val="22"/>
        </w:rPr>
        <w:t>oblasti</w:t>
      </w:r>
      <w:r w:rsidR="00656585" w:rsidRPr="535AE102">
        <w:rPr>
          <w:rFonts w:asciiTheme="minorHAnsi" w:hAnsiTheme="minorHAnsi"/>
          <w:sz w:val="22"/>
          <w:szCs w:val="22"/>
        </w:rPr>
        <w:t xml:space="preserve"> ochrany životního prostředí (</w:t>
      </w:r>
      <w:proofErr w:type="spellStart"/>
      <w:r w:rsidR="00656585" w:rsidRPr="535AE102">
        <w:rPr>
          <w:rFonts w:asciiTheme="minorHAnsi" w:hAnsiTheme="minorHAnsi"/>
          <w:sz w:val="22"/>
          <w:szCs w:val="22"/>
        </w:rPr>
        <w:t>Environmental</w:t>
      </w:r>
      <w:proofErr w:type="spellEnd"/>
      <w:r w:rsidR="00656585" w:rsidRPr="535AE102">
        <w:rPr>
          <w:rFonts w:asciiTheme="minorHAnsi" w:hAnsiTheme="minorHAnsi"/>
          <w:sz w:val="22"/>
          <w:szCs w:val="22"/>
        </w:rPr>
        <w:t xml:space="preserve"> Management </w:t>
      </w:r>
      <w:proofErr w:type="spellStart"/>
      <w:r w:rsidR="00656585" w:rsidRPr="535AE102">
        <w:rPr>
          <w:rFonts w:asciiTheme="minorHAnsi" w:hAnsiTheme="minorHAnsi"/>
          <w:sz w:val="22"/>
          <w:szCs w:val="22"/>
        </w:rPr>
        <w:t>System</w:t>
      </w:r>
      <w:proofErr w:type="spellEnd"/>
      <w:r w:rsidR="00656585" w:rsidRPr="535AE102">
        <w:rPr>
          <w:rFonts w:asciiTheme="minorHAnsi" w:hAnsiTheme="minorHAnsi"/>
          <w:sz w:val="22"/>
          <w:szCs w:val="22"/>
        </w:rPr>
        <w:t>, EMS). Vedení společnosti společně se svými zaměstnanci vyjadřují závazek plnit následující cíle týkající se ochrany životního prostředí:</w:t>
      </w:r>
    </w:p>
    <w:p w14:paraId="5AD65D0B"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 xml:space="preserve">Uplatňovat bezpečnostní a environmentální hlediska již při projektování nových záměrů a technologií, při zavádění nových činností, procesů a služeb a stejná kritéria uplatňovat i pro práci dodavatelů a uživatelů letiště Praha/Ruzyně. </w:t>
      </w:r>
    </w:p>
    <w:p w14:paraId="6CBC65C1"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 xml:space="preserve">Snižovat produkci emisí skleníkových plynů v souladu s požadavky iniciativy </w:t>
      </w:r>
      <w:proofErr w:type="spellStart"/>
      <w:r w:rsidRPr="00EA62F1">
        <w:rPr>
          <w:sz w:val="22"/>
          <w:szCs w:val="22"/>
        </w:rPr>
        <w:t>Airport</w:t>
      </w:r>
      <w:proofErr w:type="spellEnd"/>
      <w:r w:rsidRPr="00EA62F1">
        <w:rPr>
          <w:sz w:val="22"/>
          <w:szCs w:val="22"/>
        </w:rPr>
        <w:t xml:space="preserve"> </w:t>
      </w:r>
      <w:proofErr w:type="spellStart"/>
      <w:r w:rsidRPr="00EA62F1">
        <w:rPr>
          <w:sz w:val="22"/>
          <w:szCs w:val="22"/>
        </w:rPr>
        <w:t>Carbon</w:t>
      </w:r>
      <w:proofErr w:type="spellEnd"/>
      <w:r w:rsidRPr="00EA62F1">
        <w:rPr>
          <w:sz w:val="22"/>
          <w:szCs w:val="22"/>
        </w:rPr>
        <w:t xml:space="preserve"> </w:t>
      </w:r>
      <w:proofErr w:type="spellStart"/>
      <w:r w:rsidRPr="00EA62F1">
        <w:rPr>
          <w:sz w:val="22"/>
          <w:szCs w:val="22"/>
        </w:rPr>
        <w:t>Accreditation</w:t>
      </w:r>
      <w:proofErr w:type="spellEnd"/>
      <w:r w:rsidRPr="00EA62F1">
        <w:rPr>
          <w:sz w:val="22"/>
          <w:szCs w:val="22"/>
        </w:rPr>
        <w:t>.</w:t>
      </w:r>
    </w:p>
    <w:p w14:paraId="1298997F"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 xml:space="preserve">Snižovat energetickou a materiálovou náročnost provozu na základě vyhodnocení hospodárnosti a ekonomické únosnosti navrhovaných záměrů v rámci zachování udržitelného rozvoje. </w:t>
      </w:r>
    </w:p>
    <w:p w14:paraId="034564B3"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Regulovat hluk z leteckého provozu dle principů tzv. vyváženého přístupu, který zahrnuje omezení hluku u zdroje, územní plánování, protihluková provozní opatření a provozní omezení.</w:t>
      </w:r>
    </w:p>
    <w:p w14:paraId="1834C60D"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 xml:space="preserve">Upřednostňovat využívání moderních technologií a postupů při dodržení zásad ekonomické efektivity s cílem zachování bezpečnosti letiště, zaměstnanců a ochrany životního prostředí. </w:t>
      </w:r>
    </w:p>
    <w:p w14:paraId="3B9E9BD8"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 xml:space="preserve">Zabezpečovat a směřovat potřebné zdroje na financování aktivit v oblasti </w:t>
      </w:r>
      <w:proofErr w:type="spellStart"/>
      <w:r w:rsidRPr="00EA62F1">
        <w:rPr>
          <w:sz w:val="22"/>
          <w:szCs w:val="22"/>
        </w:rPr>
        <w:t>Safety</w:t>
      </w:r>
      <w:proofErr w:type="spellEnd"/>
      <w:r w:rsidRPr="00EA62F1">
        <w:rPr>
          <w:sz w:val="22"/>
          <w:szCs w:val="22"/>
        </w:rPr>
        <w:t xml:space="preserve">, Security, informační bezpečnosti, BOZP, PZH, EMS.  </w:t>
      </w:r>
    </w:p>
    <w:p w14:paraId="4ECD8403"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Zvyšovat povědomí zaměstnanců, osob pracujících z pověření organizace a dotčených organizací o provozní bezpečnosti, ochraně před protiprávními činy, ochraně informací, bezpečnosti práce, prevenci závažných havárií a ochraně životního prostředí.</w:t>
      </w:r>
    </w:p>
    <w:p w14:paraId="3D4E3910"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Prověřovat veškeré zjištěné případy ohrožení provozní bezpečnosti a ohrožení protiprávními činy na letišti Praha/Ruzyně, stanovovat jejich příčiny a přijímat odpovídající opatření, aby se zabránilo jejich opakování.</w:t>
      </w:r>
    </w:p>
    <w:p w14:paraId="7CEFE9B5" w14:textId="77777777" w:rsidR="00A534AA"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 xml:space="preserve">Udržovat, rozvíjet a soustavně zlepšovat systém řízení provozní bezpečnosti, systém ochrany před protiprávními činy, systém řízení informační bezpečnosti, systém ochrany zdraví zaměstnanců, systém prevence závažných havárií a systém ochrany životního prostředí.  </w:t>
      </w:r>
    </w:p>
    <w:p w14:paraId="1AE5CF39" w14:textId="77777777" w:rsidR="00656585" w:rsidRPr="00EA62F1" w:rsidRDefault="00A534AA" w:rsidP="00EA62F1">
      <w:pPr>
        <w:pStyle w:val="Default"/>
        <w:numPr>
          <w:ilvl w:val="0"/>
          <w:numId w:val="10"/>
        </w:numPr>
        <w:spacing w:before="60" w:after="60"/>
        <w:ind w:left="357" w:hanging="357"/>
        <w:jc w:val="both"/>
        <w:rPr>
          <w:sz w:val="22"/>
          <w:szCs w:val="22"/>
        </w:rPr>
      </w:pPr>
      <w:r w:rsidRPr="00EA62F1">
        <w:rPr>
          <w:sz w:val="22"/>
          <w:szCs w:val="22"/>
        </w:rPr>
        <w:t>Zvyšovat důvěryhodnost vůči veřejnosti, rozvíjet spolupráci s místními úřady, komunitami v okolí a dalšími zainteresovanými stranami, otevřeně komunikovat záležitosti spojené s provozem letiště.</w:t>
      </w:r>
      <w:r w:rsidR="00656585" w:rsidRPr="00EA62F1">
        <w:rPr>
          <w:sz w:val="22"/>
          <w:szCs w:val="22"/>
        </w:rPr>
        <w:t xml:space="preserve">  </w:t>
      </w:r>
    </w:p>
    <w:p w14:paraId="7D4B8AF4" w14:textId="77777777" w:rsidR="004A05FA" w:rsidRPr="001050A0" w:rsidRDefault="004A05FA" w:rsidP="001050A0">
      <w:pPr>
        <w:pStyle w:val="CM1"/>
        <w:spacing w:before="200" w:after="200"/>
        <w:jc w:val="both"/>
        <w:rPr>
          <w:rFonts w:asciiTheme="minorHAnsi" w:hAnsiTheme="minorHAnsi"/>
          <w:sz w:val="22"/>
          <w:szCs w:val="22"/>
        </w:rPr>
      </w:pPr>
      <w:r w:rsidRPr="001050A0">
        <w:rPr>
          <w:rFonts w:asciiTheme="minorHAnsi" w:hAnsiTheme="minorHAnsi"/>
          <w:sz w:val="22"/>
          <w:szCs w:val="22"/>
        </w:rPr>
        <w:t>Letiště Praha, a. s., jako provozovatel letiště LKPR a nositel zodpovědnosti za hluk z leteckého provozu přistupuje k řešení této problematiky v souladu s hlukovou strategií Mezinárodní organizace civilního letectví (ICAO), která je založena na konceptu vyváženého přístupu k regulaci hluku letadel. Princip vyváženého přístupu spočívá v dosažení maximálních environmentálních benefitů při nákladově efektivním řešení. Vyvážený přístup vychází ze 4 pilířů, kterým</w:t>
      </w:r>
      <w:r w:rsidR="00B97C8C" w:rsidRPr="001050A0">
        <w:rPr>
          <w:rFonts w:asciiTheme="minorHAnsi" w:hAnsiTheme="minorHAnsi"/>
          <w:sz w:val="22"/>
          <w:szCs w:val="22"/>
        </w:rPr>
        <w:t>i</w:t>
      </w:r>
      <w:r w:rsidRPr="001050A0">
        <w:rPr>
          <w:rFonts w:asciiTheme="minorHAnsi" w:hAnsiTheme="minorHAnsi"/>
          <w:sz w:val="22"/>
          <w:szCs w:val="22"/>
        </w:rPr>
        <w:t xml:space="preserve"> jsou omezení hluku u zdroje, územní plánování a řízení, protihluková opatření a až v poslední řadě provozní omezení.</w:t>
      </w:r>
    </w:p>
    <w:p w14:paraId="561EBD42" w14:textId="77777777" w:rsidR="00827D1E" w:rsidRDefault="00827D1E">
      <w:pPr>
        <w:rPr>
          <w:rFonts w:asciiTheme="majorHAnsi" w:eastAsiaTheme="majorEastAsia" w:hAnsiTheme="majorHAnsi" w:cstheme="majorBidi"/>
          <w:color w:val="2E74B5" w:themeColor="accent1" w:themeShade="BF"/>
          <w:sz w:val="32"/>
          <w:szCs w:val="32"/>
        </w:rPr>
      </w:pPr>
      <w:r>
        <w:br w:type="page"/>
      </w:r>
    </w:p>
    <w:p w14:paraId="744F6850" w14:textId="77777777" w:rsidR="000C342D" w:rsidRDefault="000C342D" w:rsidP="006669EA">
      <w:pPr>
        <w:pStyle w:val="Heading1"/>
      </w:pPr>
      <w:bookmarkStart w:id="20" w:name="_Toc193807698"/>
      <w:r>
        <w:t>Provozní údaje o letišti</w:t>
      </w:r>
      <w:bookmarkEnd w:id="20"/>
    </w:p>
    <w:p w14:paraId="2561AF03" w14:textId="77777777" w:rsidR="000C342D" w:rsidRDefault="003A6F6E" w:rsidP="00BC61A2">
      <w:pPr>
        <w:pStyle w:val="Heading2"/>
      </w:pPr>
      <w:bookmarkStart w:id="21" w:name="_Toc193807699"/>
      <w:r>
        <w:t>R</w:t>
      </w:r>
      <w:r w:rsidR="000C342D">
        <w:t>ozsah letecké dopravy</w:t>
      </w:r>
      <w:bookmarkEnd w:id="21"/>
    </w:p>
    <w:p w14:paraId="2F83D9F0" w14:textId="77777777" w:rsidR="00B46308" w:rsidRPr="00B46308" w:rsidRDefault="00B46308" w:rsidP="00BC61A2">
      <w:pPr>
        <w:pStyle w:val="Heading3"/>
      </w:pPr>
      <w:bookmarkStart w:id="22" w:name="_Toc193807700"/>
      <w:r>
        <w:t>Dlouhodobý vývoj leteckého provozu</w:t>
      </w:r>
      <w:bookmarkEnd w:id="22"/>
    </w:p>
    <w:p w14:paraId="704C897A" w14:textId="1C9D6AD9" w:rsidR="00491454" w:rsidRPr="001050A0" w:rsidRDefault="00B46308" w:rsidP="001050A0">
      <w:pPr>
        <w:pStyle w:val="CM1"/>
        <w:spacing w:before="200" w:after="200"/>
        <w:jc w:val="both"/>
        <w:rPr>
          <w:rFonts w:asciiTheme="minorHAnsi" w:hAnsiTheme="minorHAnsi"/>
          <w:sz w:val="22"/>
          <w:szCs w:val="22"/>
        </w:rPr>
      </w:pPr>
      <w:r w:rsidRPr="001050A0">
        <w:rPr>
          <w:rFonts w:asciiTheme="minorHAnsi" w:hAnsiTheme="minorHAnsi"/>
          <w:sz w:val="22"/>
          <w:szCs w:val="22"/>
        </w:rPr>
        <w:t xml:space="preserve">Letecký provoz </w:t>
      </w:r>
      <w:r w:rsidR="003A6F6E" w:rsidRPr="001050A0">
        <w:rPr>
          <w:rFonts w:asciiTheme="minorHAnsi" w:hAnsiTheme="minorHAnsi"/>
          <w:sz w:val="22"/>
          <w:szCs w:val="22"/>
        </w:rPr>
        <w:t xml:space="preserve">na letišti Praha/Ruzyně </w:t>
      </w:r>
      <w:r w:rsidRPr="001050A0">
        <w:rPr>
          <w:rFonts w:asciiTheme="minorHAnsi" w:hAnsiTheme="minorHAnsi"/>
          <w:sz w:val="22"/>
          <w:szCs w:val="22"/>
        </w:rPr>
        <w:t>z pohledu počtu pohybů zaznamenával významný nárůst až do rekordního roku</w:t>
      </w:r>
      <w:r w:rsidR="00B03270" w:rsidRPr="001050A0">
        <w:rPr>
          <w:rFonts w:asciiTheme="minorHAnsi" w:hAnsiTheme="minorHAnsi"/>
          <w:sz w:val="22"/>
          <w:szCs w:val="22"/>
        </w:rPr>
        <w:t xml:space="preserve"> 2008, po kter</w:t>
      </w:r>
      <w:r w:rsidR="007C5F8A">
        <w:rPr>
          <w:rFonts w:asciiTheme="minorHAnsi" w:hAnsiTheme="minorHAnsi"/>
          <w:sz w:val="22"/>
          <w:szCs w:val="22"/>
        </w:rPr>
        <w:t>ém přišly několikaleté poklesy, které</w:t>
      </w:r>
      <w:r w:rsidR="00980480" w:rsidRPr="001050A0">
        <w:rPr>
          <w:rFonts w:asciiTheme="minorHAnsi" w:hAnsiTheme="minorHAnsi"/>
          <w:sz w:val="22"/>
          <w:szCs w:val="22"/>
        </w:rPr>
        <w:t xml:space="preserve"> se</w:t>
      </w:r>
      <w:r w:rsidR="00B03270" w:rsidRPr="001050A0">
        <w:rPr>
          <w:rFonts w:asciiTheme="minorHAnsi" w:hAnsiTheme="minorHAnsi"/>
          <w:sz w:val="22"/>
          <w:szCs w:val="22"/>
        </w:rPr>
        <w:t xml:space="preserve"> zastavil</w:t>
      </w:r>
      <w:r w:rsidR="007C5F8A">
        <w:rPr>
          <w:rFonts w:asciiTheme="minorHAnsi" w:hAnsiTheme="minorHAnsi"/>
          <w:sz w:val="22"/>
          <w:szCs w:val="22"/>
        </w:rPr>
        <w:t>y</w:t>
      </w:r>
      <w:r w:rsidR="00B03270" w:rsidRPr="001050A0">
        <w:rPr>
          <w:rFonts w:asciiTheme="minorHAnsi" w:hAnsiTheme="minorHAnsi"/>
          <w:sz w:val="22"/>
          <w:szCs w:val="22"/>
        </w:rPr>
        <w:t xml:space="preserve"> </w:t>
      </w:r>
      <w:r w:rsidR="00980480" w:rsidRPr="001050A0">
        <w:rPr>
          <w:rFonts w:asciiTheme="minorHAnsi" w:hAnsiTheme="minorHAnsi"/>
          <w:sz w:val="22"/>
          <w:szCs w:val="22"/>
        </w:rPr>
        <w:t xml:space="preserve">až </w:t>
      </w:r>
      <w:r w:rsidR="00B03270" w:rsidRPr="001050A0">
        <w:rPr>
          <w:rFonts w:asciiTheme="minorHAnsi" w:hAnsiTheme="minorHAnsi"/>
          <w:sz w:val="22"/>
          <w:szCs w:val="22"/>
        </w:rPr>
        <w:t>v roce 201</w:t>
      </w:r>
      <w:r w:rsidR="003A6F6E" w:rsidRPr="001050A0">
        <w:rPr>
          <w:rFonts w:asciiTheme="minorHAnsi" w:hAnsiTheme="minorHAnsi"/>
          <w:sz w:val="22"/>
          <w:szCs w:val="22"/>
        </w:rPr>
        <w:t>4</w:t>
      </w:r>
      <w:r w:rsidR="007C5F8A">
        <w:rPr>
          <w:rFonts w:asciiTheme="minorHAnsi" w:hAnsiTheme="minorHAnsi"/>
          <w:sz w:val="22"/>
          <w:szCs w:val="22"/>
        </w:rPr>
        <w:t>.</w:t>
      </w:r>
      <w:r w:rsidR="00B03270" w:rsidRPr="001050A0">
        <w:rPr>
          <w:rFonts w:asciiTheme="minorHAnsi" w:hAnsiTheme="minorHAnsi"/>
          <w:sz w:val="22"/>
          <w:szCs w:val="22"/>
        </w:rPr>
        <w:t xml:space="preserve"> </w:t>
      </w:r>
      <w:r w:rsidR="007C5F8A">
        <w:rPr>
          <w:rFonts w:asciiTheme="minorHAnsi" w:hAnsiTheme="minorHAnsi"/>
          <w:sz w:val="22"/>
          <w:szCs w:val="22"/>
        </w:rPr>
        <w:t>O</w:t>
      </w:r>
      <w:r w:rsidR="00980480" w:rsidRPr="001050A0">
        <w:rPr>
          <w:rFonts w:asciiTheme="minorHAnsi" w:hAnsiTheme="minorHAnsi"/>
          <w:sz w:val="22"/>
          <w:szCs w:val="22"/>
        </w:rPr>
        <w:t xml:space="preserve">d </w:t>
      </w:r>
      <w:r w:rsidR="003A6F6E" w:rsidRPr="001050A0">
        <w:rPr>
          <w:rFonts w:asciiTheme="minorHAnsi" w:hAnsiTheme="minorHAnsi"/>
          <w:sz w:val="22"/>
          <w:szCs w:val="22"/>
        </w:rPr>
        <w:t xml:space="preserve">té doby </w:t>
      </w:r>
      <w:r w:rsidR="00980480" w:rsidRPr="001050A0">
        <w:rPr>
          <w:rFonts w:asciiTheme="minorHAnsi" w:hAnsiTheme="minorHAnsi"/>
          <w:sz w:val="22"/>
          <w:szCs w:val="22"/>
        </w:rPr>
        <w:t>letecká doprava</w:t>
      </w:r>
      <w:r w:rsidR="00C2095D" w:rsidRPr="001050A0">
        <w:rPr>
          <w:rFonts w:asciiTheme="minorHAnsi" w:hAnsiTheme="minorHAnsi"/>
          <w:sz w:val="22"/>
          <w:szCs w:val="22"/>
        </w:rPr>
        <w:t xml:space="preserve"> na LKPR</w:t>
      </w:r>
      <w:r w:rsidR="006D214A" w:rsidRPr="001050A0">
        <w:rPr>
          <w:rFonts w:asciiTheme="minorHAnsi" w:hAnsiTheme="minorHAnsi"/>
          <w:sz w:val="22"/>
          <w:szCs w:val="22"/>
        </w:rPr>
        <w:t xml:space="preserve"> opět </w:t>
      </w:r>
      <w:r w:rsidR="0008374C" w:rsidRPr="001050A0">
        <w:rPr>
          <w:rFonts w:asciiTheme="minorHAnsi" w:hAnsiTheme="minorHAnsi"/>
          <w:sz w:val="22"/>
          <w:szCs w:val="22"/>
        </w:rPr>
        <w:t>nepřetržitě rost</w:t>
      </w:r>
      <w:r w:rsidR="007F5BE7" w:rsidRPr="001050A0">
        <w:rPr>
          <w:rFonts w:asciiTheme="minorHAnsi" w:hAnsiTheme="minorHAnsi"/>
          <w:sz w:val="22"/>
          <w:szCs w:val="22"/>
        </w:rPr>
        <w:t>la až do roku 2018</w:t>
      </w:r>
      <w:r w:rsidR="0008374C" w:rsidRPr="001050A0">
        <w:rPr>
          <w:rFonts w:asciiTheme="minorHAnsi" w:hAnsiTheme="minorHAnsi"/>
          <w:sz w:val="22"/>
          <w:szCs w:val="22"/>
        </w:rPr>
        <w:t>. V roce 201</w:t>
      </w:r>
      <w:r w:rsidR="007F5BE7" w:rsidRPr="001050A0">
        <w:rPr>
          <w:rFonts w:asciiTheme="minorHAnsi" w:hAnsiTheme="minorHAnsi"/>
          <w:sz w:val="22"/>
          <w:szCs w:val="22"/>
        </w:rPr>
        <w:t>9</w:t>
      </w:r>
      <w:r w:rsidR="00491454" w:rsidRPr="001050A0">
        <w:rPr>
          <w:rFonts w:asciiTheme="minorHAnsi" w:hAnsiTheme="minorHAnsi"/>
          <w:sz w:val="22"/>
          <w:szCs w:val="22"/>
        </w:rPr>
        <w:t xml:space="preserve"> pak provoz stagnoval, respektive došlo k mírnému poklesu.</w:t>
      </w:r>
      <w:r w:rsidR="00E13591">
        <w:rPr>
          <w:rFonts w:asciiTheme="minorHAnsi" w:hAnsiTheme="minorHAnsi"/>
          <w:sz w:val="22"/>
          <w:szCs w:val="22"/>
        </w:rPr>
        <w:t xml:space="preserve"> </w:t>
      </w:r>
      <w:r w:rsidR="00CA70F3">
        <w:rPr>
          <w:rFonts w:asciiTheme="minorHAnsi" w:hAnsiTheme="minorHAnsi"/>
          <w:sz w:val="22"/>
          <w:szCs w:val="22"/>
        </w:rPr>
        <w:t>„Kovidové“ roky</w:t>
      </w:r>
      <w:r w:rsidR="00E13591">
        <w:rPr>
          <w:rFonts w:asciiTheme="minorHAnsi" w:hAnsiTheme="minorHAnsi"/>
          <w:sz w:val="22"/>
          <w:szCs w:val="22"/>
        </w:rPr>
        <w:t xml:space="preserve"> 2020 a 2021 byly ve znamení</w:t>
      </w:r>
      <w:r w:rsidR="00602C98">
        <w:rPr>
          <w:rFonts w:asciiTheme="minorHAnsi" w:hAnsiTheme="minorHAnsi"/>
          <w:sz w:val="22"/>
          <w:szCs w:val="22"/>
        </w:rPr>
        <w:t xml:space="preserve"> významného</w:t>
      </w:r>
      <w:r w:rsidR="00E13591">
        <w:rPr>
          <w:rFonts w:asciiTheme="minorHAnsi" w:hAnsiTheme="minorHAnsi"/>
          <w:sz w:val="22"/>
          <w:szCs w:val="22"/>
        </w:rPr>
        <w:t xml:space="preserve"> </w:t>
      </w:r>
      <w:r w:rsidR="00CA70F3">
        <w:rPr>
          <w:rFonts w:asciiTheme="minorHAnsi" w:hAnsiTheme="minorHAnsi"/>
          <w:sz w:val="22"/>
          <w:szCs w:val="22"/>
        </w:rPr>
        <w:t>útlumu</w:t>
      </w:r>
      <w:r w:rsidR="00E13591">
        <w:rPr>
          <w:rFonts w:asciiTheme="minorHAnsi" w:hAnsiTheme="minorHAnsi"/>
          <w:sz w:val="22"/>
          <w:szCs w:val="22"/>
        </w:rPr>
        <w:t xml:space="preserve">. </w:t>
      </w:r>
      <w:r w:rsidR="0008374C" w:rsidRPr="001050A0">
        <w:rPr>
          <w:rFonts w:asciiTheme="minorHAnsi" w:hAnsiTheme="minorHAnsi"/>
          <w:sz w:val="22"/>
          <w:szCs w:val="22"/>
        </w:rPr>
        <w:t xml:space="preserve"> </w:t>
      </w:r>
      <w:r w:rsidR="00CA70F3">
        <w:rPr>
          <w:rFonts w:asciiTheme="minorHAnsi" w:hAnsiTheme="minorHAnsi"/>
          <w:sz w:val="22"/>
          <w:szCs w:val="22"/>
        </w:rPr>
        <w:t xml:space="preserve">V roce </w:t>
      </w:r>
      <w:r w:rsidR="00807AF3">
        <w:rPr>
          <w:rFonts w:asciiTheme="minorHAnsi" w:hAnsiTheme="minorHAnsi"/>
          <w:sz w:val="22"/>
          <w:szCs w:val="22"/>
        </w:rPr>
        <w:t>20</w:t>
      </w:r>
      <w:r w:rsidR="008A1FA1">
        <w:rPr>
          <w:rFonts w:asciiTheme="minorHAnsi" w:hAnsiTheme="minorHAnsi"/>
          <w:sz w:val="22"/>
          <w:szCs w:val="22"/>
        </w:rPr>
        <w:t>24</w:t>
      </w:r>
      <w:r w:rsidR="00E13591">
        <w:rPr>
          <w:rFonts w:asciiTheme="minorHAnsi" w:hAnsiTheme="minorHAnsi"/>
          <w:sz w:val="22"/>
          <w:szCs w:val="22"/>
        </w:rPr>
        <w:t xml:space="preserve"> </w:t>
      </w:r>
      <w:r w:rsidR="00602C98">
        <w:rPr>
          <w:rFonts w:asciiTheme="minorHAnsi" w:hAnsiTheme="minorHAnsi"/>
          <w:sz w:val="22"/>
          <w:szCs w:val="22"/>
        </w:rPr>
        <w:t>pokračoval</w:t>
      </w:r>
      <w:r w:rsidR="00E13591">
        <w:rPr>
          <w:rFonts w:asciiTheme="minorHAnsi" w:hAnsiTheme="minorHAnsi"/>
          <w:sz w:val="22"/>
          <w:szCs w:val="22"/>
        </w:rPr>
        <w:t xml:space="preserve"> nárůstu </w:t>
      </w:r>
      <w:r w:rsidR="00602C98">
        <w:rPr>
          <w:rFonts w:asciiTheme="minorHAnsi" w:hAnsiTheme="minorHAnsi"/>
          <w:sz w:val="22"/>
          <w:szCs w:val="22"/>
        </w:rPr>
        <w:t xml:space="preserve">provozu </w:t>
      </w:r>
      <w:r w:rsidR="00E13591">
        <w:rPr>
          <w:rFonts w:asciiTheme="minorHAnsi" w:hAnsiTheme="minorHAnsi"/>
          <w:sz w:val="22"/>
          <w:szCs w:val="22"/>
        </w:rPr>
        <w:t xml:space="preserve">avšak </w:t>
      </w:r>
      <w:r w:rsidR="00807AF3">
        <w:rPr>
          <w:rFonts w:asciiTheme="minorHAnsi" w:hAnsiTheme="minorHAnsi"/>
          <w:sz w:val="22"/>
          <w:szCs w:val="22"/>
        </w:rPr>
        <w:t>„</w:t>
      </w:r>
      <w:proofErr w:type="spellStart"/>
      <w:r w:rsidR="00807AF3">
        <w:rPr>
          <w:rFonts w:asciiTheme="minorHAnsi" w:hAnsiTheme="minorHAnsi"/>
          <w:sz w:val="22"/>
          <w:szCs w:val="22"/>
        </w:rPr>
        <w:t>před</w:t>
      </w:r>
      <w:r w:rsidR="002A25B7">
        <w:rPr>
          <w:rFonts w:asciiTheme="minorHAnsi" w:hAnsiTheme="minorHAnsi"/>
          <w:sz w:val="22"/>
          <w:szCs w:val="22"/>
        </w:rPr>
        <w:t>kovidový</w:t>
      </w:r>
      <w:r w:rsidR="00E13591">
        <w:rPr>
          <w:rFonts w:asciiTheme="minorHAnsi" w:hAnsiTheme="minorHAnsi"/>
          <w:sz w:val="22"/>
          <w:szCs w:val="22"/>
        </w:rPr>
        <w:t>ch</w:t>
      </w:r>
      <w:proofErr w:type="spellEnd"/>
      <w:r w:rsidR="002A25B7">
        <w:rPr>
          <w:rFonts w:asciiTheme="minorHAnsi" w:hAnsiTheme="minorHAnsi"/>
          <w:sz w:val="22"/>
          <w:szCs w:val="22"/>
        </w:rPr>
        <w:t xml:space="preserve">“ </w:t>
      </w:r>
      <w:r w:rsidR="00E13591">
        <w:rPr>
          <w:rFonts w:asciiTheme="minorHAnsi" w:hAnsiTheme="minorHAnsi"/>
          <w:sz w:val="22"/>
          <w:szCs w:val="22"/>
        </w:rPr>
        <w:t xml:space="preserve">čísel stále dosaženo nebylo. </w:t>
      </w:r>
      <w:r w:rsidR="00CA70F3">
        <w:rPr>
          <w:rFonts w:asciiTheme="minorHAnsi" w:hAnsiTheme="minorHAnsi"/>
          <w:sz w:val="22"/>
          <w:szCs w:val="22"/>
        </w:rPr>
        <w:t>O</w:t>
      </w:r>
      <w:r w:rsidR="002A25B7">
        <w:rPr>
          <w:rFonts w:asciiTheme="minorHAnsi" w:hAnsiTheme="minorHAnsi"/>
          <w:sz w:val="22"/>
          <w:szCs w:val="22"/>
        </w:rPr>
        <w:t>proti roku 20</w:t>
      </w:r>
      <w:r w:rsidR="008A1FA1">
        <w:rPr>
          <w:rFonts w:asciiTheme="minorHAnsi" w:hAnsiTheme="minorHAnsi"/>
          <w:sz w:val="22"/>
          <w:szCs w:val="22"/>
        </w:rPr>
        <w:t>23</w:t>
      </w:r>
      <w:r w:rsidR="002A25B7">
        <w:rPr>
          <w:rFonts w:asciiTheme="minorHAnsi" w:hAnsiTheme="minorHAnsi"/>
          <w:sz w:val="22"/>
          <w:szCs w:val="22"/>
        </w:rPr>
        <w:t xml:space="preserve"> došlo k nárůstu zhruba o </w:t>
      </w:r>
      <w:r w:rsidR="00725AB2">
        <w:rPr>
          <w:rFonts w:asciiTheme="minorHAnsi" w:hAnsiTheme="minorHAnsi"/>
          <w:sz w:val="22"/>
          <w:szCs w:val="22"/>
        </w:rPr>
        <w:t>1</w:t>
      </w:r>
      <w:r w:rsidR="006F1AC6">
        <w:rPr>
          <w:rFonts w:asciiTheme="minorHAnsi" w:hAnsiTheme="minorHAnsi"/>
          <w:sz w:val="22"/>
          <w:szCs w:val="22"/>
        </w:rPr>
        <w:t>4</w:t>
      </w:r>
      <w:r w:rsidR="002A25B7">
        <w:rPr>
          <w:rFonts w:asciiTheme="minorHAnsi" w:hAnsiTheme="minorHAnsi"/>
          <w:sz w:val="22"/>
          <w:szCs w:val="22"/>
        </w:rPr>
        <w:t>%</w:t>
      </w:r>
      <w:r w:rsidR="005420B4" w:rsidRPr="001050A0">
        <w:rPr>
          <w:rFonts w:asciiTheme="minorHAnsi" w:hAnsiTheme="minorHAnsi"/>
          <w:sz w:val="22"/>
          <w:szCs w:val="22"/>
        </w:rPr>
        <w:t>.</w:t>
      </w:r>
      <w:r w:rsidR="00491454" w:rsidRPr="001050A0">
        <w:rPr>
          <w:rFonts w:asciiTheme="minorHAnsi" w:hAnsiTheme="minorHAnsi"/>
          <w:sz w:val="22"/>
          <w:szCs w:val="22"/>
        </w:rPr>
        <w:t xml:space="preserve"> </w:t>
      </w:r>
    </w:p>
    <w:p w14:paraId="4342FD7D" w14:textId="210F01F5" w:rsidR="00672B52" w:rsidRPr="001050A0" w:rsidRDefault="00B03270" w:rsidP="001050A0">
      <w:pPr>
        <w:pStyle w:val="CM1"/>
        <w:spacing w:before="200" w:after="200"/>
        <w:jc w:val="both"/>
        <w:rPr>
          <w:rFonts w:asciiTheme="minorHAnsi" w:hAnsiTheme="minorHAnsi"/>
          <w:sz w:val="22"/>
          <w:szCs w:val="22"/>
        </w:rPr>
      </w:pPr>
      <w:r w:rsidRPr="001050A0">
        <w:rPr>
          <w:rFonts w:asciiTheme="minorHAnsi" w:hAnsiTheme="minorHAnsi"/>
          <w:sz w:val="22"/>
          <w:szCs w:val="22"/>
        </w:rPr>
        <w:t>Přehled počtu pohybů od roku 200</w:t>
      </w:r>
      <w:r w:rsidR="00222B15" w:rsidRPr="001050A0">
        <w:rPr>
          <w:rFonts w:asciiTheme="minorHAnsi" w:hAnsiTheme="minorHAnsi"/>
          <w:sz w:val="22"/>
          <w:szCs w:val="22"/>
        </w:rPr>
        <w:t>2</w:t>
      </w:r>
      <w:r w:rsidR="00D54B6B" w:rsidRPr="001050A0">
        <w:rPr>
          <w:rFonts w:asciiTheme="minorHAnsi" w:hAnsiTheme="minorHAnsi"/>
          <w:sz w:val="22"/>
          <w:szCs w:val="22"/>
        </w:rPr>
        <w:t xml:space="preserve"> do současnosti </w:t>
      </w:r>
      <w:r w:rsidR="008671B1" w:rsidRPr="001050A0">
        <w:rPr>
          <w:rFonts w:asciiTheme="minorHAnsi" w:hAnsiTheme="minorHAnsi"/>
          <w:sz w:val="22"/>
          <w:szCs w:val="22"/>
        </w:rPr>
        <w:t>uvádí</w:t>
      </w:r>
      <w:r w:rsidRPr="001050A0">
        <w:rPr>
          <w:rFonts w:asciiTheme="minorHAnsi" w:hAnsiTheme="minorHAnsi"/>
          <w:sz w:val="22"/>
          <w:szCs w:val="22"/>
        </w:rPr>
        <w:t xml:space="preserve"> </w:t>
      </w:r>
      <w:r w:rsidR="00222B15" w:rsidRPr="001050A0">
        <w:rPr>
          <w:rFonts w:asciiTheme="minorHAnsi" w:hAnsiTheme="minorHAnsi"/>
          <w:sz w:val="22"/>
          <w:szCs w:val="22"/>
        </w:rPr>
        <w:fldChar w:fldCharType="begin"/>
      </w:r>
      <w:r w:rsidR="00222B15" w:rsidRPr="001050A0">
        <w:rPr>
          <w:rFonts w:asciiTheme="minorHAnsi" w:hAnsiTheme="minorHAnsi"/>
          <w:sz w:val="22"/>
          <w:szCs w:val="22"/>
        </w:rPr>
        <w:instrText xml:space="preserve"> REF _Ref508893380 \h </w:instrText>
      </w:r>
      <w:r w:rsidR="00695B3E" w:rsidRPr="001050A0">
        <w:rPr>
          <w:rFonts w:asciiTheme="minorHAnsi" w:hAnsiTheme="minorHAnsi"/>
          <w:sz w:val="22"/>
          <w:szCs w:val="22"/>
        </w:rPr>
        <w:instrText xml:space="preserve"> \* MERGEFORMAT </w:instrText>
      </w:r>
      <w:r w:rsidR="00222B15" w:rsidRPr="001050A0">
        <w:rPr>
          <w:rFonts w:asciiTheme="minorHAnsi" w:hAnsiTheme="minorHAnsi"/>
          <w:sz w:val="22"/>
          <w:szCs w:val="22"/>
        </w:rPr>
      </w:r>
      <w:r w:rsidR="00222B15" w:rsidRPr="001050A0">
        <w:rPr>
          <w:rFonts w:asciiTheme="minorHAnsi" w:hAnsiTheme="minorHAnsi"/>
          <w:sz w:val="22"/>
          <w:szCs w:val="22"/>
        </w:rPr>
        <w:fldChar w:fldCharType="separate"/>
      </w:r>
      <w:r w:rsidR="00431E48" w:rsidRPr="00431E48">
        <w:rPr>
          <w:rFonts w:asciiTheme="minorHAnsi" w:hAnsiTheme="minorHAnsi"/>
          <w:sz w:val="22"/>
          <w:szCs w:val="22"/>
        </w:rPr>
        <w:t>Graf 1</w:t>
      </w:r>
      <w:r w:rsidR="00222B15" w:rsidRPr="001050A0">
        <w:rPr>
          <w:rFonts w:asciiTheme="minorHAnsi" w:hAnsiTheme="minorHAnsi"/>
          <w:sz w:val="22"/>
          <w:szCs w:val="22"/>
        </w:rPr>
        <w:fldChar w:fldCharType="end"/>
      </w:r>
      <w:r w:rsidR="00222B15" w:rsidRPr="001050A0">
        <w:rPr>
          <w:rFonts w:asciiTheme="minorHAnsi" w:hAnsiTheme="minorHAnsi"/>
          <w:sz w:val="22"/>
          <w:szCs w:val="22"/>
        </w:rPr>
        <w:t>.</w:t>
      </w:r>
      <w:r w:rsidR="005420B4" w:rsidRPr="001050A0">
        <w:rPr>
          <w:rFonts w:asciiTheme="minorHAnsi" w:hAnsiTheme="minorHAnsi"/>
          <w:sz w:val="22"/>
          <w:szCs w:val="22"/>
        </w:rPr>
        <w:t xml:space="preserve"> Uváděny jsou pouze pohyby na RWY systému LKPR. Nejsou započteny pohyby vrtulníků</w:t>
      </w:r>
      <w:r w:rsidR="00864D42">
        <w:rPr>
          <w:rFonts w:asciiTheme="minorHAnsi" w:hAnsiTheme="minorHAnsi"/>
          <w:sz w:val="22"/>
          <w:szCs w:val="22"/>
        </w:rPr>
        <w:t xml:space="preserve"> na heliportu včetně</w:t>
      </w:r>
      <w:r w:rsidR="005420B4" w:rsidRPr="001050A0">
        <w:rPr>
          <w:rFonts w:asciiTheme="minorHAnsi" w:hAnsiTheme="minorHAnsi"/>
          <w:sz w:val="22"/>
          <w:szCs w:val="22"/>
        </w:rPr>
        <w:t xml:space="preserve"> policie ČR a letecké záchranné služby.</w:t>
      </w:r>
    </w:p>
    <w:p w14:paraId="7C037B19" w14:textId="2B08B3F4" w:rsidR="007F5BE7" w:rsidRDefault="0043184B" w:rsidP="0043184B">
      <w:pPr>
        <w:pStyle w:val="Caption"/>
      </w:pPr>
      <w:bookmarkStart w:id="23" w:name="_Ref508893380"/>
      <w:r>
        <w:t xml:space="preserve">Graf </w:t>
      </w:r>
      <w:r w:rsidR="004152F3">
        <w:rPr>
          <w:noProof/>
        </w:rPr>
        <w:fldChar w:fldCharType="begin"/>
      </w:r>
      <w:r w:rsidR="004152F3">
        <w:rPr>
          <w:noProof/>
        </w:rPr>
        <w:instrText xml:space="preserve"> SEQ Graf \* ARABIC </w:instrText>
      </w:r>
      <w:r w:rsidR="004152F3">
        <w:rPr>
          <w:noProof/>
        </w:rPr>
        <w:fldChar w:fldCharType="separate"/>
      </w:r>
      <w:r w:rsidR="00431E48">
        <w:rPr>
          <w:noProof/>
        </w:rPr>
        <w:t>1</w:t>
      </w:r>
      <w:r w:rsidR="004152F3">
        <w:rPr>
          <w:noProof/>
        </w:rPr>
        <w:fldChar w:fldCharType="end"/>
      </w:r>
      <w:bookmarkEnd w:id="23"/>
      <w:r w:rsidR="006D214A">
        <w:t>: Vývoj počtu vzletů a přist</w:t>
      </w:r>
      <w:r w:rsidR="005420B4">
        <w:t>ání na LKPR v letech 2002 až 20</w:t>
      </w:r>
      <w:r w:rsidR="008A1FA1">
        <w:t>24</w:t>
      </w:r>
    </w:p>
    <w:p w14:paraId="71716234" w14:textId="633FF78D" w:rsidR="006F1AC6" w:rsidRDefault="006F1AC6" w:rsidP="006F1AC6">
      <w:r>
        <w:rPr>
          <w:noProof/>
        </w:rPr>
        <w:drawing>
          <wp:inline distT="0" distB="0" distL="0" distR="0" wp14:anchorId="2808CBA5" wp14:editId="50EBEE2C">
            <wp:extent cx="5760720" cy="5538159"/>
            <wp:effectExtent l="0" t="0" r="11430" b="5715"/>
            <wp:docPr id="982119368" name="Graf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9C4A20F" w14:textId="77777777" w:rsidR="006F1AC6" w:rsidRPr="006F1AC6" w:rsidRDefault="006F1AC6" w:rsidP="006F1AC6"/>
    <w:p w14:paraId="6C07DC2F" w14:textId="107F9306" w:rsidR="005C592B" w:rsidRDefault="0008374C" w:rsidP="00BC61A2">
      <w:pPr>
        <w:pStyle w:val="Heading3"/>
      </w:pPr>
      <w:bookmarkStart w:id="24" w:name="_Toc193807701"/>
      <w:r>
        <w:t>Průměrné roční</w:t>
      </w:r>
      <w:r w:rsidR="005C592B">
        <w:t xml:space="preserve"> počty pohybů</w:t>
      </w:r>
      <w:bookmarkEnd w:id="24"/>
    </w:p>
    <w:p w14:paraId="0496E184" w14:textId="0D5261FD" w:rsidR="0008374C" w:rsidRDefault="0008374C" w:rsidP="00D448CB">
      <w:pPr>
        <w:pStyle w:val="CM1"/>
        <w:spacing w:before="200" w:after="200"/>
        <w:jc w:val="both"/>
        <w:rPr>
          <w:rFonts w:asciiTheme="minorHAnsi" w:hAnsiTheme="minorHAnsi"/>
          <w:sz w:val="22"/>
          <w:szCs w:val="22"/>
        </w:rPr>
      </w:pPr>
      <w:r w:rsidRPr="001050A0">
        <w:rPr>
          <w:rFonts w:asciiTheme="minorHAnsi" w:hAnsiTheme="minorHAnsi"/>
          <w:sz w:val="22"/>
          <w:szCs w:val="22"/>
        </w:rPr>
        <w:t xml:space="preserve">Průměrné roční počty pohybů za sledované období uvádí </w:t>
      </w:r>
      <w:r w:rsidRPr="001050A0">
        <w:rPr>
          <w:rFonts w:asciiTheme="minorHAnsi" w:hAnsiTheme="minorHAnsi"/>
          <w:sz w:val="22"/>
          <w:szCs w:val="22"/>
        </w:rPr>
        <w:fldChar w:fldCharType="begin"/>
      </w:r>
      <w:r w:rsidRPr="001050A0">
        <w:rPr>
          <w:rFonts w:asciiTheme="minorHAnsi" w:hAnsiTheme="minorHAnsi"/>
          <w:sz w:val="22"/>
          <w:szCs w:val="22"/>
        </w:rPr>
        <w:instrText xml:space="preserve"> REF _Ref509404438 \h </w:instrText>
      </w:r>
      <w:r w:rsidR="001050A0">
        <w:rPr>
          <w:rFonts w:asciiTheme="minorHAnsi" w:hAnsiTheme="minorHAnsi"/>
          <w:sz w:val="22"/>
          <w:szCs w:val="22"/>
        </w:rPr>
        <w:instrText xml:space="preserve"> \* MERGEFORMAT </w:instrText>
      </w:r>
      <w:r w:rsidRPr="001050A0">
        <w:rPr>
          <w:rFonts w:asciiTheme="minorHAnsi" w:hAnsiTheme="minorHAnsi"/>
          <w:sz w:val="22"/>
          <w:szCs w:val="22"/>
        </w:rPr>
      </w:r>
      <w:r w:rsidRPr="001050A0">
        <w:rPr>
          <w:rFonts w:asciiTheme="minorHAnsi" w:hAnsiTheme="minorHAnsi"/>
          <w:sz w:val="22"/>
          <w:szCs w:val="22"/>
        </w:rPr>
        <w:fldChar w:fldCharType="separate"/>
      </w:r>
      <w:r w:rsidR="00431E48" w:rsidRPr="00431E48">
        <w:rPr>
          <w:rFonts w:asciiTheme="minorHAnsi" w:hAnsiTheme="minorHAnsi"/>
          <w:sz w:val="22"/>
          <w:szCs w:val="22"/>
        </w:rPr>
        <w:t>Tabulka 1</w:t>
      </w:r>
      <w:r w:rsidRPr="001050A0">
        <w:rPr>
          <w:rFonts w:asciiTheme="minorHAnsi" w:hAnsiTheme="minorHAnsi"/>
          <w:sz w:val="22"/>
          <w:szCs w:val="22"/>
        </w:rPr>
        <w:fldChar w:fldCharType="end"/>
      </w:r>
      <w:r w:rsidRPr="001050A0">
        <w:rPr>
          <w:rFonts w:asciiTheme="minorHAnsi" w:hAnsiTheme="minorHAnsi"/>
          <w:sz w:val="22"/>
          <w:szCs w:val="22"/>
        </w:rPr>
        <w:t>.</w:t>
      </w:r>
    </w:p>
    <w:p w14:paraId="2B562626" w14:textId="063B66CF" w:rsidR="005420B4" w:rsidRDefault="0008374C" w:rsidP="006569E3">
      <w:pPr>
        <w:pStyle w:val="Caption"/>
        <w:keepNext/>
      </w:pPr>
      <w:bookmarkStart w:id="25" w:name="_Ref509404438"/>
      <w:bookmarkStart w:id="26" w:name="_Ref509404402"/>
      <w:r>
        <w:t xml:space="preserve">Tabulka </w:t>
      </w:r>
      <w:r w:rsidR="00DC48E5">
        <w:rPr>
          <w:noProof/>
        </w:rPr>
        <w:fldChar w:fldCharType="begin"/>
      </w:r>
      <w:r w:rsidR="00DC48E5">
        <w:rPr>
          <w:noProof/>
        </w:rPr>
        <w:instrText xml:space="preserve"> SEQ Tabulka \* ARABIC </w:instrText>
      </w:r>
      <w:r w:rsidR="00DC48E5">
        <w:rPr>
          <w:noProof/>
        </w:rPr>
        <w:fldChar w:fldCharType="separate"/>
      </w:r>
      <w:r w:rsidR="00431E48">
        <w:rPr>
          <w:noProof/>
        </w:rPr>
        <w:t>1</w:t>
      </w:r>
      <w:r w:rsidR="00DC48E5">
        <w:rPr>
          <w:noProof/>
        </w:rPr>
        <w:fldChar w:fldCharType="end"/>
      </w:r>
      <w:bookmarkEnd w:id="25"/>
      <w:r>
        <w:t>: Počet pohybů za rok 20</w:t>
      </w:r>
      <w:bookmarkEnd w:id="26"/>
      <w:r w:rsidR="008A1FA1">
        <w:t>24</w:t>
      </w:r>
    </w:p>
    <w:tbl>
      <w:tblPr>
        <w:tblW w:w="7100" w:type="dxa"/>
        <w:tblCellMar>
          <w:left w:w="70" w:type="dxa"/>
          <w:right w:w="70" w:type="dxa"/>
        </w:tblCellMar>
        <w:tblLook w:val="04A0" w:firstRow="1" w:lastRow="0" w:firstColumn="1" w:lastColumn="0" w:noHBand="0" w:noVBand="1"/>
      </w:tblPr>
      <w:tblGrid>
        <w:gridCol w:w="4680"/>
        <w:gridCol w:w="1460"/>
        <w:gridCol w:w="960"/>
      </w:tblGrid>
      <w:tr w:rsidR="006F1AC6" w14:paraId="405D7D77" w14:textId="77777777" w:rsidTr="006F1AC6">
        <w:trPr>
          <w:trHeight w:val="300"/>
        </w:trPr>
        <w:tc>
          <w:tcPr>
            <w:tcW w:w="4680" w:type="dxa"/>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5383670A" w14:textId="77777777" w:rsidR="006F1AC6" w:rsidRDefault="006F1AC6">
            <w:pPr>
              <w:jc w:val="center"/>
              <w:rPr>
                <w:rFonts w:ascii="Calibri" w:hAnsi="Calibri" w:cs="Calibri"/>
                <w:b/>
                <w:bCs/>
                <w:color w:val="FFFFFF"/>
                <w:sz w:val="22"/>
                <w:szCs w:val="22"/>
              </w:rPr>
            </w:pPr>
            <w:r>
              <w:rPr>
                <w:rFonts w:ascii="Calibri" w:hAnsi="Calibri" w:cs="Calibri"/>
                <w:b/>
                <w:bCs/>
                <w:color w:val="FFFFFF"/>
                <w:sz w:val="22"/>
                <w:szCs w:val="22"/>
              </w:rPr>
              <w:t>2024 za celý rok</w:t>
            </w:r>
          </w:p>
        </w:tc>
        <w:tc>
          <w:tcPr>
            <w:tcW w:w="1460" w:type="dxa"/>
            <w:tcBorders>
              <w:top w:val="single" w:sz="4" w:space="0" w:color="808080"/>
              <w:left w:val="nil"/>
              <w:bottom w:val="single" w:sz="4" w:space="0" w:color="808080"/>
              <w:right w:val="single" w:sz="4" w:space="0" w:color="808080"/>
            </w:tcBorders>
            <w:shd w:val="clear" w:color="000000" w:fill="2F75B5"/>
            <w:noWrap/>
            <w:vAlign w:val="center"/>
            <w:hideMark/>
          </w:tcPr>
          <w:p w14:paraId="7314C42B" w14:textId="77777777" w:rsidR="006F1AC6" w:rsidRDefault="006F1AC6">
            <w:pPr>
              <w:jc w:val="center"/>
              <w:rPr>
                <w:rFonts w:ascii="Calibri" w:hAnsi="Calibri" w:cs="Calibri"/>
                <w:b/>
                <w:bCs/>
                <w:color w:val="FFFFFF"/>
                <w:sz w:val="22"/>
                <w:szCs w:val="22"/>
              </w:rPr>
            </w:pPr>
            <w:r>
              <w:rPr>
                <w:rFonts w:ascii="Calibri" w:hAnsi="Calibri" w:cs="Calibri"/>
                <w:b/>
                <w:bCs/>
                <w:color w:val="FFFFFF"/>
                <w:sz w:val="22"/>
                <w:szCs w:val="22"/>
              </w:rPr>
              <w:t>Počet pohybů</w:t>
            </w:r>
          </w:p>
        </w:tc>
        <w:tc>
          <w:tcPr>
            <w:tcW w:w="960" w:type="dxa"/>
            <w:tcBorders>
              <w:top w:val="single" w:sz="4" w:space="0" w:color="808080"/>
              <w:left w:val="nil"/>
              <w:bottom w:val="single" w:sz="4" w:space="0" w:color="808080"/>
              <w:right w:val="single" w:sz="4" w:space="0" w:color="808080"/>
            </w:tcBorders>
            <w:shd w:val="clear" w:color="000000" w:fill="2F75B5"/>
            <w:noWrap/>
            <w:vAlign w:val="center"/>
            <w:hideMark/>
          </w:tcPr>
          <w:p w14:paraId="7EB6A825" w14:textId="77777777" w:rsidR="006F1AC6" w:rsidRDefault="006F1AC6">
            <w:pPr>
              <w:jc w:val="center"/>
              <w:rPr>
                <w:rFonts w:ascii="Calibri" w:hAnsi="Calibri" w:cs="Calibri"/>
                <w:b/>
                <w:bCs/>
                <w:color w:val="FFFFFF"/>
                <w:sz w:val="22"/>
                <w:szCs w:val="22"/>
              </w:rPr>
            </w:pPr>
            <w:r>
              <w:rPr>
                <w:rFonts w:ascii="Calibri" w:hAnsi="Calibri" w:cs="Calibri"/>
                <w:b/>
                <w:bCs/>
                <w:color w:val="FFFFFF"/>
                <w:sz w:val="22"/>
                <w:szCs w:val="22"/>
              </w:rPr>
              <w:t>%</w:t>
            </w:r>
          </w:p>
        </w:tc>
      </w:tr>
      <w:tr w:rsidR="006F1AC6" w14:paraId="6B948662" w14:textId="77777777" w:rsidTr="006F1AC6">
        <w:trPr>
          <w:trHeight w:val="300"/>
        </w:trPr>
        <w:tc>
          <w:tcPr>
            <w:tcW w:w="4680" w:type="dxa"/>
            <w:tcBorders>
              <w:top w:val="nil"/>
              <w:left w:val="single" w:sz="4" w:space="0" w:color="808080"/>
              <w:bottom w:val="single" w:sz="4" w:space="0" w:color="808080"/>
              <w:right w:val="single" w:sz="4" w:space="0" w:color="808080"/>
            </w:tcBorders>
            <w:shd w:val="clear" w:color="auto" w:fill="auto"/>
            <w:noWrap/>
            <w:vAlign w:val="center"/>
            <w:hideMark/>
          </w:tcPr>
          <w:p w14:paraId="5DA318F8" w14:textId="77777777" w:rsidR="006F1AC6" w:rsidRDefault="006F1AC6">
            <w:pPr>
              <w:rPr>
                <w:rFonts w:ascii="Calibri" w:hAnsi="Calibri" w:cs="Calibri"/>
                <w:color w:val="000000"/>
                <w:sz w:val="22"/>
                <w:szCs w:val="22"/>
              </w:rPr>
            </w:pPr>
            <w:r>
              <w:rPr>
                <w:rFonts w:ascii="Calibri" w:hAnsi="Calibri" w:cs="Calibri"/>
                <w:color w:val="000000"/>
                <w:sz w:val="22"/>
                <w:szCs w:val="22"/>
              </w:rPr>
              <w:t>Počet pohybů (DEP+ARR) za den (24 hodin)</w:t>
            </w:r>
          </w:p>
        </w:tc>
        <w:tc>
          <w:tcPr>
            <w:tcW w:w="1460" w:type="dxa"/>
            <w:tcBorders>
              <w:top w:val="nil"/>
              <w:left w:val="nil"/>
              <w:bottom w:val="single" w:sz="4" w:space="0" w:color="808080"/>
              <w:right w:val="single" w:sz="4" w:space="0" w:color="808080"/>
            </w:tcBorders>
            <w:shd w:val="clear" w:color="auto" w:fill="auto"/>
            <w:noWrap/>
            <w:vAlign w:val="center"/>
            <w:hideMark/>
          </w:tcPr>
          <w:p w14:paraId="5501BAA8"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357,1</w:t>
            </w:r>
          </w:p>
        </w:tc>
        <w:tc>
          <w:tcPr>
            <w:tcW w:w="960" w:type="dxa"/>
            <w:tcBorders>
              <w:top w:val="nil"/>
              <w:left w:val="nil"/>
              <w:bottom w:val="single" w:sz="4" w:space="0" w:color="808080"/>
              <w:right w:val="single" w:sz="4" w:space="0" w:color="808080"/>
            </w:tcBorders>
            <w:shd w:val="clear" w:color="auto" w:fill="auto"/>
            <w:noWrap/>
            <w:vAlign w:val="center"/>
            <w:hideMark/>
          </w:tcPr>
          <w:p w14:paraId="3E62B3B2"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100,0%</w:t>
            </w:r>
          </w:p>
        </w:tc>
      </w:tr>
      <w:tr w:rsidR="006F1AC6" w14:paraId="3AC139DA" w14:textId="77777777" w:rsidTr="006F1AC6">
        <w:trPr>
          <w:trHeight w:val="300"/>
        </w:trPr>
        <w:tc>
          <w:tcPr>
            <w:tcW w:w="4680" w:type="dxa"/>
            <w:tcBorders>
              <w:top w:val="nil"/>
              <w:left w:val="single" w:sz="4" w:space="0" w:color="808080"/>
              <w:bottom w:val="single" w:sz="4" w:space="0" w:color="808080"/>
              <w:right w:val="single" w:sz="4" w:space="0" w:color="808080"/>
            </w:tcBorders>
            <w:shd w:val="clear" w:color="auto" w:fill="auto"/>
            <w:noWrap/>
            <w:vAlign w:val="center"/>
            <w:hideMark/>
          </w:tcPr>
          <w:p w14:paraId="3BF44BD2" w14:textId="77777777" w:rsidR="006F1AC6" w:rsidRDefault="006F1AC6">
            <w:pPr>
              <w:rPr>
                <w:rFonts w:ascii="Calibri" w:hAnsi="Calibri" w:cs="Calibri"/>
                <w:color w:val="000000"/>
                <w:sz w:val="22"/>
                <w:szCs w:val="22"/>
              </w:rPr>
            </w:pPr>
            <w:r>
              <w:rPr>
                <w:rFonts w:ascii="Calibri" w:hAnsi="Calibri" w:cs="Calibri"/>
                <w:color w:val="000000"/>
                <w:sz w:val="22"/>
                <w:szCs w:val="22"/>
              </w:rPr>
              <w:t>Počet pohybů v denní době (06:00 – 22:00 hodin)</w:t>
            </w:r>
          </w:p>
        </w:tc>
        <w:tc>
          <w:tcPr>
            <w:tcW w:w="1460" w:type="dxa"/>
            <w:tcBorders>
              <w:top w:val="nil"/>
              <w:left w:val="nil"/>
              <w:bottom w:val="single" w:sz="4" w:space="0" w:color="808080"/>
              <w:right w:val="single" w:sz="4" w:space="0" w:color="808080"/>
            </w:tcBorders>
            <w:shd w:val="clear" w:color="auto" w:fill="auto"/>
            <w:noWrap/>
            <w:vAlign w:val="center"/>
            <w:hideMark/>
          </w:tcPr>
          <w:p w14:paraId="260D989F"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313,1</w:t>
            </w:r>
          </w:p>
        </w:tc>
        <w:tc>
          <w:tcPr>
            <w:tcW w:w="960" w:type="dxa"/>
            <w:tcBorders>
              <w:top w:val="nil"/>
              <w:left w:val="nil"/>
              <w:bottom w:val="single" w:sz="4" w:space="0" w:color="808080"/>
              <w:right w:val="single" w:sz="4" w:space="0" w:color="808080"/>
            </w:tcBorders>
            <w:shd w:val="clear" w:color="auto" w:fill="auto"/>
            <w:noWrap/>
            <w:vAlign w:val="center"/>
            <w:hideMark/>
          </w:tcPr>
          <w:p w14:paraId="72A4E3BA"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87,7%</w:t>
            </w:r>
          </w:p>
        </w:tc>
      </w:tr>
      <w:tr w:rsidR="006F1AC6" w14:paraId="329D641E" w14:textId="77777777" w:rsidTr="006F1AC6">
        <w:trPr>
          <w:trHeight w:val="300"/>
        </w:trPr>
        <w:tc>
          <w:tcPr>
            <w:tcW w:w="4680" w:type="dxa"/>
            <w:tcBorders>
              <w:top w:val="nil"/>
              <w:left w:val="single" w:sz="4" w:space="0" w:color="808080"/>
              <w:bottom w:val="single" w:sz="4" w:space="0" w:color="808080"/>
              <w:right w:val="single" w:sz="4" w:space="0" w:color="808080"/>
            </w:tcBorders>
            <w:shd w:val="clear" w:color="auto" w:fill="auto"/>
            <w:noWrap/>
            <w:vAlign w:val="center"/>
            <w:hideMark/>
          </w:tcPr>
          <w:p w14:paraId="21D52D99" w14:textId="77777777" w:rsidR="006F1AC6" w:rsidRDefault="006F1AC6">
            <w:pPr>
              <w:rPr>
                <w:rFonts w:ascii="Calibri" w:hAnsi="Calibri" w:cs="Calibri"/>
                <w:color w:val="000000"/>
                <w:sz w:val="22"/>
                <w:szCs w:val="22"/>
              </w:rPr>
            </w:pPr>
            <w:r>
              <w:rPr>
                <w:rFonts w:ascii="Calibri" w:hAnsi="Calibri" w:cs="Calibri"/>
                <w:color w:val="000000"/>
                <w:sz w:val="22"/>
                <w:szCs w:val="22"/>
              </w:rPr>
              <w:t>Počet pohybů v noční době (22:00 - 06:00 hodin)</w:t>
            </w:r>
          </w:p>
        </w:tc>
        <w:tc>
          <w:tcPr>
            <w:tcW w:w="1460" w:type="dxa"/>
            <w:tcBorders>
              <w:top w:val="nil"/>
              <w:left w:val="nil"/>
              <w:bottom w:val="single" w:sz="4" w:space="0" w:color="808080"/>
              <w:right w:val="single" w:sz="4" w:space="0" w:color="808080"/>
            </w:tcBorders>
            <w:shd w:val="clear" w:color="auto" w:fill="auto"/>
            <w:noWrap/>
            <w:vAlign w:val="center"/>
            <w:hideMark/>
          </w:tcPr>
          <w:p w14:paraId="0A43126A"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44,0</w:t>
            </w:r>
          </w:p>
        </w:tc>
        <w:tc>
          <w:tcPr>
            <w:tcW w:w="960" w:type="dxa"/>
            <w:tcBorders>
              <w:top w:val="nil"/>
              <w:left w:val="nil"/>
              <w:bottom w:val="single" w:sz="4" w:space="0" w:color="808080"/>
              <w:right w:val="single" w:sz="4" w:space="0" w:color="808080"/>
            </w:tcBorders>
            <w:shd w:val="clear" w:color="auto" w:fill="auto"/>
            <w:noWrap/>
            <w:vAlign w:val="center"/>
            <w:hideMark/>
          </w:tcPr>
          <w:p w14:paraId="4A261917"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12,3%</w:t>
            </w:r>
          </w:p>
        </w:tc>
      </w:tr>
    </w:tbl>
    <w:p w14:paraId="36261F54" w14:textId="6F8C972E" w:rsidR="00BB582D" w:rsidRPr="00BB582D" w:rsidRDefault="00BB582D" w:rsidP="00BB582D">
      <w:pPr>
        <w:pStyle w:val="CM1"/>
        <w:spacing w:before="200" w:after="200"/>
        <w:jc w:val="both"/>
        <w:rPr>
          <w:rFonts w:asciiTheme="minorHAnsi" w:hAnsiTheme="minorHAnsi"/>
          <w:sz w:val="22"/>
          <w:szCs w:val="22"/>
        </w:rPr>
      </w:pPr>
      <w:r w:rsidRPr="001050A0">
        <w:rPr>
          <w:rFonts w:asciiTheme="minorHAnsi" w:hAnsiTheme="minorHAnsi"/>
          <w:sz w:val="22"/>
          <w:szCs w:val="22"/>
        </w:rPr>
        <w:t>Rok 20</w:t>
      </w:r>
      <w:r>
        <w:rPr>
          <w:rFonts w:asciiTheme="minorHAnsi" w:hAnsiTheme="minorHAnsi"/>
          <w:sz w:val="22"/>
          <w:szCs w:val="22"/>
        </w:rPr>
        <w:t>24 byl ve znamení nárůstu provozu jak v denní, tak i v noční době, která se kvůli provozním omezením naplňuje výrazně rychleji než doba denní. Celkově rok 2024</w:t>
      </w:r>
      <w:r w:rsidRPr="001050A0">
        <w:rPr>
          <w:rFonts w:asciiTheme="minorHAnsi" w:hAnsiTheme="minorHAnsi"/>
          <w:sz w:val="22"/>
          <w:szCs w:val="22"/>
        </w:rPr>
        <w:t xml:space="preserve"> zaznamenal meziroční </w:t>
      </w:r>
      <w:r>
        <w:rPr>
          <w:rFonts w:asciiTheme="minorHAnsi" w:hAnsiTheme="minorHAnsi"/>
          <w:sz w:val="22"/>
          <w:szCs w:val="22"/>
        </w:rPr>
        <w:t>nárůst cca 14</w:t>
      </w:r>
      <w:r w:rsidRPr="001050A0">
        <w:rPr>
          <w:rFonts w:asciiTheme="minorHAnsi" w:hAnsiTheme="minorHAnsi"/>
          <w:sz w:val="22"/>
          <w:szCs w:val="22"/>
        </w:rPr>
        <w:t xml:space="preserve"> %.</w:t>
      </w:r>
    </w:p>
    <w:p w14:paraId="30EEA2BE" w14:textId="2D4B2062" w:rsidR="00FF4ED3" w:rsidRPr="00FF4ED3" w:rsidRDefault="00FF4ED3" w:rsidP="00BC61A2">
      <w:pPr>
        <w:pStyle w:val="Heading3"/>
      </w:pPr>
      <w:bookmarkStart w:id="27" w:name="_Toc193807702"/>
      <w:r>
        <w:t>Počty pohybů v charakteristickém letovém dni</w:t>
      </w:r>
      <w:bookmarkEnd w:id="27"/>
    </w:p>
    <w:p w14:paraId="4DE623CC" w14:textId="77777777" w:rsidR="00C2095D" w:rsidRPr="001050A0" w:rsidRDefault="0041398A" w:rsidP="001050A0">
      <w:pPr>
        <w:pStyle w:val="CM1"/>
        <w:spacing w:before="200" w:after="200"/>
        <w:jc w:val="both"/>
        <w:rPr>
          <w:rFonts w:asciiTheme="minorHAnsi" w:hAnsiTheme="minorHAnsi"/>
          <w:sz w:val="22"/>
          <w:szCs w:val="22"/>
        </w:rPr>
      </w:pPr>
      <w:r w:rsidRPr="001050A0">
        <w:rPr>
          <w:rFonts w:asciiTheme="minorHAnsi" w:hAnsiTheme="minorHAnsi"/>
          <w:sz w:val="22"/>
          <w:szCs w:val="22"/>
        </w:rPr>
        <w:t>Dle odstavce (8</w:t>
      </w:r>
      <w:r w:rsidR="00C2095D" w:rsidRPr="001050A0">
        <w:rPr>
          <w:rFonts w:asciiTheme="minorHAnsi" w:hAnsiTheme="minorHAnsi"/>
          <w:sz w:val="22"/>
          <w:szCs w:val="22"/>
        </w:rPr>
        <w:t>) §12 Nařízení vlády č. 272/2011 Sb., o ochraně zdraví před nepříznivými účinky hluku a vibrací se hygienický limit v ekvivalentní hladině akustického tlaku A z leteckého provozu vztahuje na Charakteris</w:t>
      </w:r>
      <w:r w:rsidRPr="001050A0">
        <w:rPr>
          <w:rFonts w:asciiTheme="minorHAnsi" w:hAnsiTheme="minorHAnsi"/>
          <w:sz w:val="22"/>
          <w:szCs w:val="22"/>
        </w:rPr>
        <w:t>tický letový den (CHLD). Dle § 2</w:t>
      </w:r>
      <w:r w:rsidR="00C2095D" w:rsidRPr="001050A0">
        <w:rPr>
          <w:rFonts w:asciiTheme="minorHAnsi" w:hAnsiTheme="minorHAnsi"/>
          <w:sz w:val="22"/>
          <w:szCs w:val="22"/>
        </w:rPr>
        <w:t xml:space="preserve"> se pro účely tohoto nařízení Charakteristickým letovým dnem rozumí průměrné provozní podmínky na letišti odvozené pro posouzení dlouhodobé</w:t>
      </w:r>
      <w:r w:rsidRPr="001050A0">
        <w:rPr>
          <w:rFonts w:asciiTheme="minorHAnsi" w:hAnsiTheme="minorHAnsi"/>
          <w:sz w:val="22"/>
          <w:szCs w:val="22"/>
        </w:rPr>
        <w:t xml:space="preserve"> expozice</w:t>
      </w:r>
      <w:r w:rsidR="00C2095D" w:rsidRPr="001050A0">
        <w:rPr>
          <w:rFonts w:asciiTheme="minorHAnsi" w:hAnsiTheme="minorHAnsi"/>
          <w:sz w:val="22"/>
          <w:szCs w:val="22"/>
        </w:rPr>
        <w:t xml:space="preserve"> hluku</w:t>
      </w:r>
      <w:r w:rsidRPr="001050A0">
        <w:rPr>
          <w:rFonts w:asciiTheme="minorHAnsi" w:hAnsiTheme="minorHAnsi"/>
          <w:sz w:val="22"/>
          <w:szCs w:val="22"/>
        </w:rPr>
        <w:t>, které se určí jako průměrný 24 hodinový počet vzletů a přistání letadel na daném letišti, vypočtený z celkového počtu vzletů a přistání všech letadel na daném letišti od 1. května do 31. října kalendářního roku; přitom se oddělí počet pohybů pro dobu denní a dobu noční</w:t>
      </w:r>
      <w:r w:rsidR="00C2095D" w:rsidRPr="001050A0">
        <w:rPr>
          <w:rFonts w:asciiTheme="minorHAnsi" w:hAnsiTheme="minorHAnsi"/>
          <w:sz w:val="22"/>
          <w:szCs w:val="22"/>
        </w:rPr>
        <w:t xml:space="preserve">. </w:t>
      </w:r>
    </w:p>
    <w:p w14:paraId="10F81B9C" w14:textId="41FE1D39" w:rsidR="00980480" w:rsidRPr="001050A0" w:rsidRDefault="00C2095D" w:rsidP="001050A0">
      <w:pPr>
        <w:pStyle w:val="CM1"/>
        <w:spacing w:before="200" w:after="200"/>
        <w:jc w:val="both"/>
        <w:rPr>
          <w:rFonts w:asciiTheme="minorHAnsi" w:hAnsiTheme="minorHAnsi"/>
          <w:sz w:val="22"/>
          <w:szCs w:val="22"/>
        </w:rPr>
      </w:pPr>
      <w:r w:rsidRPr="001050A0">
        <w:rPr>
          <w:rFonts w:asciiTheme="minorHAnsi" w:hAnsiTheme="minorHAnsi"/>
          <w:sz w:val="22"/>
          <w:szCs w:val="22"/>
        </w:rPr>
        <w:t xml:space="preserve">Celkové počty pohybů (přistání + vzlety) v Charakteristickém letovém dni v denní a noční době pro hodnocené </w:t>
      </w:r>
      <w:r w:rsidR="00D404A6" w:rsidRPr="001050A0">
        <w:rPr>
          <w:rFonts w:asciiTheme="minorHAnsi" w:hAnsiTheme="minorHAnsi"/>
          <w:sz w:val="22"/>
          <w:szCs w:val="22"/>
        </w:rPr>
        <w:t>období</w:t>
      </w:r>
      <w:r w:rsidRPr="001050A0">
        <w:rPr>
          <w:rFonts w:asciiTheme="minorHAnsi" w:hAnsiTheme="minorHAnsi"/>
          <w:sz w:val="22"/>
          <w:szCs w:val="22"/>
        </w:rPr>
        <w:t xml:space="preserve"> </w:t>
      </w:r>
      <w:r w:rsidR="00D404A6" w:rsidRPr="001050A0">
        <w:rPr>
          <w:rFonts w:asciiTheme="minorHAnsi" w:hAnsiTheme="minorHAnsi"/>
          <w:sz w:val="22"/>
          <w:szCs w:val="22"/>
        </w:rPr>
        <w:t>uvádí</w:t>
      </w:r>
      <w:r w:rsidRPr="001050A0">
        <w:rPr>
          <w:rFonts w:asciiTheme="minorHAnsi" w:hAnsiTheme="minorHAnsi"/>
          <w:sz w:val="22"/>
          <w:szCs w:val="22"/>
        </w:rPr>
        <w:t xml:space="preserve"> </w:t>
      </w:r>
      <w:r w:rsidR="00CB73B5" w:rsidRPr="001050A0">
        <w:rPr>
          <w:rFonts w:asciiTheme="minorHAnsi" w:hAnsiTheme="minorHAnsi"/>
          <w:sz w:val="22"/>
          <w:szCs w:val="22"/>
        </w:rPr>
        <w:fldChar w:fldCharType="begin"/>
      </w:r>
      <w:r w:rsidR="00CB73B5" w:rsidRPr="001050A0">
        <w:rPr>
          <w:rFonts w:asciiTheme="minorHAnsi" w:hAnsiTheme="minorHAnsi"/>
          <w:sz w:val="22"/>
          <w:szCs w:val="22"/>
        </w:rPr>
        <w:instrText xml:space="preserve"> REF _Ref508894695 \h </w:instrText>
      </w:r>
      <w:r w:rsidR="005C28A4" w:rsidRPr="001050A0">
        <w:rPr>
          <w:rFonts w:asciiTheme="minorHAnsi" w:hAnsiTheme="minorHAnsi"/>
          <w:sz w:val="22"/>
          <w:szCs w:val="22"/>
        </w:rPr>
        <w:instrText xml:space="preserve"> \* MERGEFORMAT </w:instrText>
      </w:r>
      <w:r w:rsidR="00CB73B5" w:rsidRPr="001050A0">
        <w:rPr>
          <w:rFonts w:asciiTheme="minorHAnsi" w:hAnsiTheme="minorHAnsi"/>
          <w:sz w:val="22"/>
          <w:szCs w:val="22"/>
        </w:rPr>
      </w:r>
      <w:r w:rsidR="00CB73B5" w:rsidRPr="001050A0">
        <w:rPr>
          <w:rFonts w:asciiTheme="minorHAnsi" w:hAnsiTheme="minorHAnsi"/>
          <w:sz w:val="22"/>
          <w:szCs w:val="22"/>
        </w:rPr>
        <w:fldChar w:fldCharType="separate"/>
      </w:r>
      <w:r w:rsidR="00431E48" w:rsidRPr="00431E48">
        <w:rPr>
          <w:rFonts w:asciiTheme="minorHAnsi" w:hAnsiTheme="minorHAnsi"/>
          <w:sz w:val="22"/>
          <w:szCs w:val="22"/>
        </w:rPr>
        <w:t>Tabulka 2</w:t>
      </w:r>
      <w:r w:rsidR="00CB73B5" w:rsidRPr="001050A0">
        <w:rPr>
          <w:rFonts w:asciiTheme="minorHAnsi" w:hAnsiTheme="minorHAnsi"/>
          <w:sz w:val="22"/>
          <w:szCs w:val="22"/>
        </w:rPr>
        <w:fldChar w:fldCharType="end"/>
      </w:r>
      <w:r w:rsidR="004B2330" w:rsidRPr="001050A0">
        <w:rPr>
          <w:rFonts w:asciiTheme="minorHAnsi" w:hAnsiTheme="minorHAnsi"/>
          <w:sz w:val="22"/>
          <w:szCs w:val="22"/>
        </w:rPr>
        <w:t>.</w:t>
      </w:r>
      <w:r w:rsidR="002721A3" w:rsidRPr="001050A0">
        <w:rPr>
          <w:rFonts w:asciiTheme="minorHAnsi" w:hAnsiTheme="minorHAnsi"/>
          <w:sz w:val="22"/>
          <w:szCs w:val="22"/>
        </w:rPr>
        <w:t xml:space="preserve"> </w:t>
      </w:r>
    </w:p>
    <w:p w14:paraId="1947E2A0" w14:textId="2460346E" w:rsidR="00C2095D" w:rsidRDefault="00C2095D" w:rsidP="00CF1415">
      <w:pPr>
        <w:pStyle w:val="Caption"/>
        <w:keepNext/>
      </w:pPr>
      <w:bookmarkStart w:id="28" w:name="_Ref508894695"/>
      <w:r>
        <w:t xml:space="preserve">Tabulka </w:t>
      </w:r>
      <w:r w:rsidR="00DC48E5">
        <w:rPr>
          <w:noProof/>
        </w:rPr>
        <w:fldChar w:fldCharType="begin"/>
      </w:r>
      <w:r w:rsidR="00DC48E5">
        <w:rPr>
          <w:noProof/>
        </w:rPr>
        <w:instrText xml:space="preserve"> SEQ Tabulka \* ARABIC </w:instrText>
      </w:r>
      <w:r w:rsidR="00DC48E5">
        <w:rPr>
          <w:noProof/>
        </w:rPr>
        <w:fldChar w:fldCharType="separate"/>
      </w:r>
      <w:r w:rsidR="00431E48">
        <w:rPr>
          <w:noProof/>
        </w:rPr>
        <w:t>2</w:t>
      </w:r>
      <w:r w:rsidR="00DC48E5">
        <w:rPr>
          <w:noProof/>
        </w:rPr>
        <w:fldChar w:fldCharType="end"/>
      </w:r>
      <w:bookmarkEnd w:id="28"/>
      <w:r>
        <w:t>: Poče</w:t>
      </w:r>
      <w:r w:rsidR="006569E3">
        <w:t>t pohybů v CHLD za rok 20</w:t>
      </w:r>
      <w:r w:rsidR="008A1FA1">
        <w:t>24</w:t>
      </w:r>
    </w:p>
    <w:tbl>
      <w:tblPr>
        <w:tblW w:w="7100" w:type="dxa"/>
        <w:tblCellMar>
          <w:left w:w="70" w:type="dxa"/>
          <w:right w:w="70" w:type="dxa"/>
        </w:tblCellMar>
        <w:tblLook w:val="04A0" w:firstRow="1" w:lastRow="0" w:firstColumn="1" w:lastColumn="0" w:noHBand="0" w:noVBand="1"/>
      </w:tblPr>
      <w:tblGrid>
        <w:gridCol w:w="4680"/>
        <w:gridCol w:w="1460"/>
        <w:gridCol w:w="960"/>
      </w:tblGrid>
      <w:tr w:rsidR="006F1AC6" w14:paraId="44265CB7" w14:textId="77777777" w:rsidTr="006F1AC6">
        <w:trPr>
          <w:trHeight w:val="300"/>
        </w:trPr>
        <w:tc>
          <w:tcPr>
            <w:tcW w:w="4680" w:type="dxa"/>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09B44C02" w14:textId="77777777" w:rsidR="006F1AC6" w:rsidRDefault="006F1AC6">
            <w:pPr>
              <w:jc w:val="center"/>
              <w:rPr>
                <w:rFonts w:ascii="Calibri" w:hAnsi="Calibri" w:cs="Calibri"/>
                <w:b/>
                <w:bCs/>
                <w:color w:val="FFFFFF"/>
                <w:sz w:val="22"/>
                <w:szCs w:val="22"/>
              </w:rPr>
            </w:pPr>
            <w:r>
              <w:rPr>
                <w:rFonts w:ascii="Calibri" w:hAnsi="Calibri" w:cs="Calibri"/>
                <w:b/>
                <w:bCs/>
                <w:color w:val="FFFFFF"/>
                <w:sz w:val="22"/>
                <w:szCs w:val="22"/>
              </w:rPr>
              <w:t>2024 v CHLD</w:t>
            </w:r>
          </w:p>
        </w:tc>
        <w:tc>
          <w:tcPr>
            <w:tcW w:w="1460" w:type="dxa"/>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64D49349" w14:textId="77777777" w:rsidR="006F1AC6" w:rsidRDefault="006F1AC6">
            <w:pPr>
              <w:jc w:val="center"/>
              <w:rPr>
                <w:rFonts w:ascii="Calibri" w:hAnsi="Calibri" w:cs="Calibri"/>
                <w:b/>
                <w:bCs/>
                <w:color w:val="FFFFFF"/>
                <w:sz w:val="22"/>
                <w:szCs w:val="22"/>
              </w:rPr>
            </w:pPr>
            <w:r>
              <w:rPr>
                <w:rFonts w:ascii="Calibri" w:hAnsi="Calibri" w:cs="Calibri"/>
                <w:b/>
                <w:bCs/>
                <w:color w:val="FFFFFF"/>
                <w:sz w:val="22"/>
                <w:szCs w:val="22"/>
              </w:rPr>
              <w:t>Počet pohybů</w:t>
            </w:r>
          </w:p>
        </w:tc>
        <w:tc>
          <w:tcPr>
            <w:tcW w:w="960" w:type="dxa"/>
            <w:tcBorders>
              <w:top w:val="single" w:sz="4" w:space="0" w:color="808080"/>
              <w:left w:val="nil"/>
              <w:bottom w:val="nil"/>
              <w:right w:val="single" w:sz="4" w:space="0" w:color="808080"/>
            </w:tcBorders>
            <w:shd w:val="clear" w:color="000000" w:fill="2F75B5"/>
            <w:noWrap/>
            <w:vAlign w:val="center"/>
            <w:hideMark/>
          </w:tcPr>
          <w:p w14:paraId="4A2337F4" w14:textId="77777777" w:rsidR="006F1AC6" w:rsidRDefault="006F1AC6">
            <w:pPr>
              <w:jc w:val="center"/>
              <w:rPr>
                <w:rFonts w:ascii="Calibri" w:hAnsi="Calibri" w:cs="Calibri"/>
                <w:b/>
                <w:bCs/>
                <w:color w:val="FFFFFF"/>
                <w:sz w:val="22"/>
                <w:szCs w:val="22"/>
              </w:rPr>
            </w:pPr>
            <w:r>
              <w:rPr>
                <w:rFonts w:ascii="Calibri" w:hAnsi="Calibri" w:cs="Calibri"/>
                <w:b/>
                <w:bCs/>
                <w:color w:val="FFFFFF"/>
                <w:sz w:val="22"/>
                <w:szCs w:val="22"/>
              </w:rPr>
              <w:t>%</w:t>
            </w:r>
          </w:p>
        </w:tc>
      </w:tr>
      <w:tr w:rsidR="006F1AC6" w14:paraId="23DF36F2" w14:textId="77777777" w:rsidTr="006F1AC6">
        <w:trPr>
          <w:trHeight w:val="300"/>
        </w:trPr>
        <w:tc>
          <w:tcPr>
            <w:tcW w:w="468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EBFA07D" w14:textId="77777777" w:rsidR="006F1AC6" w:rsidRDefault="006F1AC6">
            <w:pPr>
              <w:rPr>
                <w:rFonts w:ascii="Calibri" w:hAnsi="Calibri" w:cs="Calibri"/>
                <w:color w:val="000000"/>
                <w:sz w:val="22"/>
                <w:szCs w:val="22"/>
              </w:rPr>
            </w:pPr>
            <w:r>
              <w:rPr>
                <w:rFonts w:ascii="Calibri" w:hAnsi="Calibri" w:cs="Calibri"/>
                <w:color w:val="000000"/>
                <w:sz w:val="22"/>
                <w:szCs w:val="22"/>
              </w:rPr>
              <w:t>Počet pohybů (DEP+ARR) za den (24 hodin)</w:t>
            </w:r>
          </w:p>
        </w:tc>
        <w:tc>
          <w:tcPr>
            <w:tcW w:w="146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87CA43D"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409,1</w:t>
            </w:r>
          </w:p>
        </w:tc>
        <w:tc>
          <w:tcPr>
            <w:tcW w:w="960" w:type="dxa"/>
            <w:tcBorders>
              <w:top w:val="single" w:sz="4" w:space="0" w:color="4472C4"/>
              <w:left w:val="nil"/>
              <w:bottom w:val="nil"/>
              <w:right w:val="single" w:sz="4" w:space="0" w:color="808080"/>
            </w:tcBorders>
            <w:shd w:val="clear" w:color="auto" w:fill="auto"/>
            <w:noWrap/>
            <w:vAlign w:val="center"/>
            <w:hideMark/>
          </w:tcPr>
          <w:p w14:paraId="10B5A748"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100,0%</w:t>
            </w:r>
          </w:p>
        </w:tc>
      </w:tr>
      <w:tr w:rsidR="006F1AC6" w14:paraId="3A1E5870" w14:textId="77777777" w:rsidTr="006F1AC6">
        <w:trPr>
          <w:trHeight w:val="300"/>
        </w:trPr>
        <w:tc>
          <w:tcPr>
            <w:tcW w:w="468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54BA7D2" w14:textId="77777777" w:rsidR="006F1AC6" w:rsidRDefault="006F1AC6">
            <w:pPr>
              <w:rPr>
                <w:rFonts w:ascii="Calibri" w:hAnsi="Calibri" w:cs="Calibri"/>
                <w:color w:val="000000"/>
                <w:sz w:val="22"/>
                <w:szCs w:val="22"/>
              </w:rPr>
            </w:pPr>
            <w:r>
              <w:rPr>
                <w:rFonts w:ascii="Calibri" w:hAnsi="Calibri" w:cs="Calibri"/>
                <w:color w:val="000000"/>
                <w:sz w:val="22"/>
                <w:szCs w:val="22"/>
              </w:rPr>
              <w:t>Počet pohybů v denní době (06:00 – 22:00 hodin)</w:t>
            </w:r>
          </w:p>
        </w:tc>
        <w:tc>
          <w:tcPr>
            <w:tcW w:w="146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2720F31"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353,4</w:t>
            </w:r>
          </w:p>
        </w:tc>
        <w:tc>
          <w:tcPr>
            <w:tcW w:w="960" w:type="dxa"/>
            <w:tcBorders>
              <w:top w:val="single" w:sz="4" w:space="0" w:color="4472C4"/>
              <w:left w:val="nil"/>
              <w:bottom w:val="nil"/>
              <w:right w:val="single" w:sz="4" w:space="0" w:color="808080"/>
            </w:tcBorders>
            <w:shd w:val="clear" w:color="auto" w:fill="auto"/>
            <w:noWrap/>
            <w:vAlign w:val="center"/>
            <w:hideMark/>
          </w:tcPr>
          <w:p w14:paraId="6CBD6D7D"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86,4%</w:t>
            </w:r>
          </w:p>
        </w:tc>
      </w:tr>
      <w:tr w:rsidR="006F1AC6" w14:paraId="2B1DF425" w14:textId="77777777" w:rsidTr="006F1AC6">
        <w:trPr>
          <w:trHeight w:val="300"/>
        </w:trPr>
        <w:tc>
          <w:tcPr>
            <w:tcW w:w="468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9338D31" w14:textId="77777777" w:rsidR="006F1AC6" w:rsidRDefault="006F1AC6">
            <w:pPr>
              <w:rPr>
                <w:rFonts w:ascii="Calibri" w:hAnsi="Calibri" w:cs="Calibri"/>
                <w:color w:val="000000"/>
                <w:sz w:val="22"/>
                <w:szCs w:val="22"/>
              </w:rPr>
            </w:pPr>
            <w:r>
              <w:rPr>
                <w:rFonts w:ascii="Calibri" w:hAnsi="Calibri" w:cs="Calibri"/>
                <w:color w:val="000000"/>
                <w:sz w:val="22"/>
                <w:szCs w:val="22"/>
              </w:rPr>
              <w:t>Počet pohybů v noční době (22:00 - 06:00 hodin)</w:t>
            </w:r>
          </w:p>
        </w:tc>
        <w:tc>
          <w:tcPr>
            <w:tcW w:w="146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9BC55BD"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55,7</w:t>
            </w:r>
          </w:p>
        </w:tc>
        <w:tc>
          <w:tcPr>
            <w:tcW w:w="960" w:type="dxa"/>
            <w:tcBorders>
              <w:top w:val="single" w:sz="4" w:space="0" w:color="4472C4"/>
              <w:left w:val="nil"/>
              <w:bottom w:val="single" w:sz="4" w:space="0" w:color="808080"/>
              <w:right w:val="single" w:sz="4" w:space="0" w:color="808080"/>
            </w:tcBorders>
            <w:shd w:val="clear" w:color="auto" w:fill="auto"/>
            <w:noWrap/>
            <w:vAlign w:val="center"/>
            <w:hideMark/>
          </w:tcPr>
          <w:p w14:paraId="1931EB56" w14:textId="77777777" w:rsidR="006F1AC6" w:rsidRDefault="006F1AC6">
            <w:pPr>
              <w:jc w:val="center"/>
              <w:rPr>
                <w:rFonts w:ascii="Calibri" w:hAnsi="Calibri" w:cs="Calibri"/>
                <w:color w:val="000000"/>
                <w:sz w:val="22"/>
                <w:szCs w:val="22"/>
              </w:rPr>
            </w:pPr>
            <w:r>
              <w:rPr>
                <w:rFonts w:ascii="Calibri" w:hAnsi="Calibri" w:cs="Calibri"/>
                <w:color w:val="000000"/>
                <w:sz w:val="22"/>
                <w:szCs w:val="22"/>
              </w:rPr>
              <w:t>13,6%</w:t>
            </w:r>
          </w:p>
        </w:tc>
      </w:tr>
    </w:tbl>
    <w:p w14:paraId="4B1B132D" w14:textId="59961D54" w:rsidR="00BB582D" w:rsidRDefault="00BB582D" w:rsidP="00BB582D">
      <w:pPr>
        <w:pStyle w:val="CM1"/>
        <w:spacing w:before="200" w:after="200"/>
        <w:jc w:val="both"/>
        <w:rPr>
          <w:rFonts w:asciiTheme="minorHAnsi" w:hAnsiTheme="minorHAnsi"/>
          <w:sz w:val="22"/>
          <w:szCs w:val="22"/>
        </w:rPr>
      </w:pPr>
      <w:r>
        <w:rPr>
          <w:rFonts w:asciiTheme="minorHAnsi" w:hAnsiTheme="minorHAnsi"/>
          <w:sz w:val="22"/>
          <w:szCs w:val="22"/>
        </w:rPr>
        <w:t xml:space="preserve">CHLD </w:t>
      </w:r>
      <w:r w:rsidRPr="00BB582D">
        <w:rPr>
          <w:rFonts w:asciiTheme="minorHAnsi" w:hAnsiTheme="minorHAnsi"/>
          <w:sz w:val="22"/>
          <w:szCs w:val="22"/>
        </w:rPr>
        <w:t xml:space="preserve">2024 byl </w:t>
      </w:r>
      <w:r>
        <w:rPr>
          <w:rFonts w:asciiTheme="minorHAnsi" w:hAnsiTheme="minorHAnsi"/>
          <w:sz w:val="22"/>
          <w:szCs w:val="22"/>
        </w:rPr>
        <w:t xml:space="preserve">jakožto celý rok také </w:t>
      </w:r>
      <w:r w:rsidRPr="00BB582D">
        <w:rPr>
          <w:rFonts w:asciiTheme="minorHAnsi" w:hAnsiTheme="minorHAnsi"/>
          <w:sz w:val="22"/>
          <w:szCs w:val="22"/>
        </w:rPr>
        <w:t xml:space="preserve">ve znamení nárůstu provozu jak v denní, tak i v noční době, která se kvůli provozním omezením naplňuje výrazně rychleji než doba denní. </w:t>
      </w:r>
      <w:r>
        <w:rPr>
          <w:rFonts w:asciiTheme="minorHAnsi" w:hAnsiTheme="minorHAnsi"/>
          <w:sz w:val="22"/>
          <w:szCs w:val="22"/>
        </w:rPr>
        <w:t>CHLD</w:t>
      </w:r>
      <w:r w:rsidRPr="00BB582D">
        <w:rPr>
          <w:rFonts w:asciiTheme="minorHAnsi" w:hAnsiTheme="minorHAnsi"/>
          <w:sz w:val="22"/>
          <w:szCs w:val="22"/>
        </w:rPr>
        <w:t xml:space="preserve"> 2024 zaznamenal meziroční nárůst cca 1</w:t>
      </w:r>
      <w:r>
        <w:rPr>
          <w:rFonts w:asciiTheme="minorHAnsi" w:hAnsiTheme="minorHAnsi"/>
          <w:sz w:val="22"/>
          <w:szCs w:val="22"/>
        </w:rPr>
        <w:t>2</w:t>
      </w:r>
      <w:r w:rsidRPr="00BB582D">
        <w:rPr>
          <w:rFonts w:asciiTheme="minorHAnsi" w:hAnsiTheme="minorHAnsi"/>
          <w:sz w:val="22"/>
          <w:szCs w:val="22"/>
        </w:rPr>
        <w:t xml:space="preserve"> %.</w:t>
      </w:r>
    </w:p>
    <w:p w14:paraId="5D417884" w14:textId="33B935E6" w:rsidR="00EB4BC2" w:rsidRDefault="00EB4BC2">
      <w:pPr>
        <w:spacing w:after="160" w:line="259" w:lineRule="auto"/>
        <w:rPr>
          <w:rFonts w:ascii="Calibri" w:eastAsiaTheme="minorHAnsi" w:hAnsi="Calibri" w:cs="Calibri"/>
          <w:color w:val="000000"/>
          <w:lang w:eastAsia="en-US"/>
        </w:rPr>
      </w:pPr>
      <w:r>
        <w:br w:type="page"/>
      </w:r>
    </w:p>
    <w:p w14:paraId="63557924" w14:textId="77777777" w:rsidR="00EB4BC2" w:rsidRPr="00EB4BC2" w:rsidRDefault="00EB4BC2" w:rsidP="00EB4BC2">
      <w:pPr>
        <w:pStyle w:val="Default"/>
      </w:pPr>
    </w:p>
    <w:p w14:paraId="33FDC5EA" w14:textId="77777777" w:rsidR="0041398A" w:rsidRDefault="001D2C6B" w:rsidP="00BC61A2">
      <w:pPr>
        <w:pStyle w:val="Heading2"/>
      </w:pPr>
      <w:bookmarkStart w:id="29" w:name="_Toc193807703"/>
      <w:r>
        <w:t>V</w:t>
      </w:r>
      <w:r w:rsidR="000C342D">
        <w:t>yužití dráhového systému</w:t>
      </w:r>
      <w:bookmarkEnd w:id="29"/>
    </w:p>
    <w:p w14:paraId="299E7721" w14:textId="14528374" w:rsidR="00D404A6" w:rsidRPr="001050A0" w:rsidRDefault="00EE085A" w:rsidP="001050A0">
      <w:pPr>
        <w:pStyle w:val="CM1"/>
        <w:spacing w:before="200" w:after="200"/>
        <w:jc w:val="both"/>
        <w:rPr>
          <w:rFonts w:asciiTheme="minorHAnsi" w:hAnsiTheme="minorHAnsi"/>
          <w:sz w:val="22"/>
          <w:szCs w:val="22"/>
        </w:rPr>
      </w:pPr>
      <w:r w:rsidRPr="001050A0">
        <w:rPr>
          <w:rFonts w:asciiTheme="minorHAnsi" w:hAnsiTheme="minorHAnsi"/>
          <w:sz w:val="22"/>
          <w:szCs w:val="22"/>
        </w:rPr>
        <w:t xml:space="preserve">Distribuce pohybů na RWY systému letiště v % uvádí </w:t>
      </w:r>
      <w:r w:rsidRPr="001050A0">
        <w:rPr>
          <w:rFonts w:asciiTheme="minorHAnsi" w:hAnsiTheme="minorHAnsi"/>
          <w:sz w:val="22"/>
          <w:szCs w:val="22"/>
        </w:rPr>
        <w:fldChar w:fldCharType="begin"/>
      </w:r>
      <w:r w:rsidRPr="001050A0">
        <w:rPr>
          <w:rFonts w:asciiTheme="minorHAnsi" w:hAnsiTheme="minorHAnsi"/>
          <w:sz w:val="22"/>
          <w:szCs w:val="22"/>
        </w:rPr>
        <w:instrText xml:space="preserve"> REF _Ref2856019 \h </w:instrText>
      </w:r>
      <w:r w:rsidR="001050A0">
        <w:rPr>
          <w:rFonts w:asciiTheme="minorHAnsi" w:hAnsiTheme="minorHAnsi"/>
          <w:sz w:val="22"/>
          <w:szCs w:val="22"/>
        </w:rPr>
        <w:instrText xml:space="preserve"> \* MERGEFORMAT </w:instrText>
      </w:r>
      <w:r w:rsidRPr="001050A0">
        <w:rPr>
          <w:rFonts w:asciiTheme="minorHAnsi" w:hAnsiTheme="minorHAnsi"/>
          <w:sz w:val="22"/>
          <w:szCs w:val="22"/>
        </w:rPr>
      </w:r>
      <w:r w:rsidRPr="001050A0">
        <w:rPr>
          <w:rFonts w:asciiTheme="minorHAnsi" w:hAnsiTheme="minorHAnsi"/>
          <w:sz w:val="22"/>
          <w:szCs w:val="22"/>
        </w:rPr>
        <w:fldChar w:fldCharType="separate"/>
      </w:r>
      <w:r w:rsidR="00431E48" w:rsidRPr="00431E48">
        <w:rPr>
          <w:rFonts w:asciiTheme="minorHAnsi" w:hAnsiTheme="minorHAnsi"/>
          <w:sz w:val="22"/>
          <w:szCs w:val="22"/>
        </w:rPr>
        <w:t>Tabulka 3</w:t>
      </w:r>
      <w:r w:rsidRPr="001050A0">
        <w:rPr>
          <w:rFonts w:asciiTheme="minorHAnsi" w:hAnsiTheme="minorHAnsi"/>
          <w:sz w:val="22"/>
          <w:szCs w:val="22"/>
        </w:rPr>
        <w:fldChar w:fldCharType="end"/>
      </w:r>
      <w:r w:rsidRPr="001050A0">
        <w:rPr>
          <w:rFonts w:asciiTheme="minorHAnsi" w:hAnsiTheme="minorHAnsi"/>
          <w:sz w:val="22"/>
          <w:szCs w:val="22"/>
        </w:rPr>
        <w:t>.</w:t>
      </w:r>
    </w:p>
    <w:p w14:paraId="3F4CEDA7" w14:textId="73913B0A" w:rsidR="00CB73B5" w:rsidRDefault="00CB73B5" w:rsidP="00CF1415">
      <w:pPr>
        <w:pStyle w:val="Caption"/>
        <w:keepNext/>
      </w:pPr>
      <w:bookmarkStart w:id="30" w:name="_Ref2856019"/>
      <w:r>
        <w:t xml:space="preserve">Tabulka </w:t>
      </w:r>
      <w:r w:rsidR="00DC48E5">
        <w:rPr>
          <w:noProof/>
        </w:rPr>
        <w:fldChar w:fldCharType="begin"/>
      </w:r>
      <w:r w:rsidR="00DC48E5">
        <w:rPr>
          <w:noProof/>
        </w:rPr>
        <w:instrText xml:space="preserve"> SEQ Tabulka \* ARABIC </w:instrText>
      </w:r>
      <w:r w:rsidR="00DC48E5">
        <w:rPr>
          <w:noProof/>
        </w:rPr>
        <w:fldChar w:fldCharType="separate"/>
      </w:r>
      <w:r w:rsidR="00431E48">
        <w:rPr>
          <w:noProof/>
        </w:rPr>
        <w:t>3</w:t>
      </w:r>
      <w:r w:rsidR="00DC48E5">
        <w:rPr>
          <w:noProof/>
        </w:rPr>
        <w:fldChar w:fldCharType="end"/>
      </w:r>
      <w:bookmarkEnd w:id="30"/>
      <w:r w:rsidR="00EF2361">
        <w:t>: Dráhová distribuce v roce 20</w:t>
      </w:r>
      <w:r w:rsidR="008A1FA1">
        <w:t>24</w:t>
      </w:r>
      <w:r w:rsidR="006E32C9">
        <w:t xml:space="preserve"> v %</w:t>
      </w:r>
    </w:p>
    <w:tbl>
      <w:tblPr>
        <w:tblW w:w="8680" w:type="dxa"/>
        <w:tblCellMar>
          <w:left w:w="70" w:type="dxa"/>
          <w:right w:w="70" w:type="dxa"/>
        </w:tblCellMar>
        <w:tblLook w:val="04A0" w:firstRow="1" w:lastRow="0" w:firstColumn="1" w:lastColumn="0" w:noHBand="0" w:noVBand="1"/>
      </w:tblPr>
      <w:tblGrid>
        <w:gridCol w:w="960"/>
        <w:gridCol w:w="980"/>
        <w:gridCol w:w="980"/>
        <w:gridCol w:w="960"/>
        <w:gridCol w:w="960"/>
        <w:gridCol w:w="960"/>
        <w:gridCol w:w="960"/>
        <w:gridCol w:w="960"/>
        <w:gridCol w:w="960"/>
      </w:tblGrid>
      <w:tr w:rsidR="00ED486E" w14:paraId="16980055" w14:textId="77777777" w:rsidTr="00ED486E">
        <w:trPr>
          <w:trHeight w:val="300"/>
        </w:trPr>
        <w:tc>
          <w:tcPr>
            <w:tcW w:w="96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2E7BA5A7"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2024</w:t>
            </w:r>
          </w:p>
        </w:tc>
        <w:tc>
          <w:tcPr>
            <w:tcW w:w="1960" w:type="dxa"/>
            <w:gridSpan w:val="2"/>
            <w:tcBorders>
              <w:top w:val="single" w:sz="4" w:space="0" w:color="808080"/>
              <w:left w:val="nil"/>
              <w:bottom w:val="single" w:sz="4" w:space="0" w:color="808080"/>
              <w:right w:val="single" w:sz="4" w:space="0" w:color="808080"/>
            </w:tcBorders>
            <w:shd w:val="clear" w:color="000000" w:fill="2F75B5"/>
            <w:noWrap/>
            <w:vAlign w:val="center"/>
            <w:hideMark/>
          </w:tcPr>
          <w:p w14:paraId="588EC059"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RWY 24</w:t>
            </w:r>
          </w:p>
        </w:tc>
        <w:tc>
          <w:tcPr>
            <w:tcW w:w="1920" w:type="dxa"/>
            <w:gridSpan w:val="2"/>
            <w:tcBorders>
              <w:top w:val="single" w:sz="4" w:space="0" w:color="808080"/>
              <w:left w:val="nil"/>
              <w:bottom w:val="single" w:sz="4" w:space="0" w:color="808080"/>
              <w:right w:val="single" w:sz="4" w:space="0" w:color="808080"/>
            </w:tcBorders>
            <w:shd w:val="clear" w:color="000000" w:fill="2F75B5"/>
            <w:noWrap/>
            <w:vAlign w:val="center"/>
            <w:hideMark/>
          </w:tcPr>
          <w:p w14:paraId="7775F783"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RWY 06</w:t>
            </w:r>
          </w:p>
        </w:tc>
        <w:tc>
          <w:tcPr>
            <w:tcW w:w="1920" w:type="dxa"/>
            <w:gridSpan w:val="2"/>
            <w:tcBorders>
              <w:top w:val="single" w:sz="4" w:space="0" w:color="808080"/>
              <w:left w:val="nil"/>
              <w:bottom w:val="single" w:sz="4" w:space="0" w:color="808080"/>
              <w:right w:val="single" w:sz="4" w:space="0" w:color="808080"/>
            </w:tcBorders>
            <w:shd w:val="clear" w:color="000000" w:fill="2F75B5"/>
            <w:noWrap/>
            <w:vAlign w:val="center"/>
            <w:hideMark/>
          </w:tcPr>
          <w:p w14:paraId="03A54CFC"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RWY 12</w:t>
            </w:r>
          </w:p>
        </w:tc>
        <w:tc>
          <w:tcPr>
            <w:tcW w:w="1920" w:type="dxa"/>
            <w:gridSpan w:val="2"/>
            <w:tcBorders>
              <w:top w:val="single" w:sz="4" w:space="0" w:color="808080"/>
              <w:left w:val="nil"/>
              <w:bottom w:val="single" w:sz="4" w:space="0" w:color="808080"/>
              <w:right w:val="single" w:sz="4" w:space="0" w:color="808080"/>
            </w:tcBorders>
            <w:shd w:val="clear" w:color="000000" w:fill="2F75B5"/>
            <w:noWrap/>
            <w:vAlign w:val="center"/>
            <w:hideMark/>
          </w:tcPr>
          <w:p w14:paraId="778724B4"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RWY 30</w:t>
            </w:r>
          </w:p>
        </w:tc>
      </w:tr>
      <w:tr w:rsidR="00ED486E" w14:paraId="64000C69" w14:textId="77777777" w:rsidTr="00ED486E">
        <w:trPr>
          <w:trHeight w:val="300"/>
        </w:trPr>
        <w:tc>
          <w:tcPr>
            <w:tcW w:w="960" w:type="dxa"/>
            <w:vMerge/>
            <w:tcBorders>
              <w:top w:val="single" w:sz="4" w:space="0" w:color="808080"/>
              <w:left w:val="single" w:sz="4" w:space="0" w:color="808080"/>
              <w:bottom w:val="single" w:sz="4" w:space="0" w:color="808080"/>
              <w:right w:val="single" w:sz="4" w:space="0" w:color="808080"/>
            </w:tcBorders>
            <w:vAlign w:val="center"/>
            <w:hideMark/>
          </w:tcPr>
          <w:p w14:paraId="605188EE" w14:textId="77777777" w:rsidR="00ED486E" w:rsidRDefault="00ED486E">
            <w:pPr>
              <w:rPr>
                <w:rFonts w:ascii="Calibri" w:hAnsi="Calibri" w:cs="Calibri"/>
                <w:b/>
                <w:bCs/>
                <w:color w:val="FFFFFF"/>
                <w:sz w:val="22"/>
                <w:szCs w:val="22"/>
              </w:rPr>
            </w:pPr>
          </w:p>
        </w:tc>
        <w:tc>
          <w:tcPr>
            <w:tcW w:w="980" w:type="dxa"/>
            <w:tcBorders>
              <w:top w:val="nil"/>
              <w:left w:val="nil"/>
              <w:bottom w:val="single" w:sz="4" w:space="0" w:color="808080"/>
              <w:right w:val="single" w:sz="4" w:space="0" w:color="808080"/>
            </w:tcBorders>
            <w:shd w:val="clear" w:color="000000" w:fill="2F75B5"/>
            <w:noWrap/>
            <w:vAlign w:val="center"/>
            <w:hideMark/>
          </w:tcPr>
          <w:p w14:paraId="32FEFA50"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ARR</w:t>
            </w:r>
          </w:p>
        </w:tc>
        <w:tc>
          <w:tcPr>
            <w:tcW w:w="980" w:type="dxa"/>
            <w:tcBorders>
              <w:top w:val="nil"/>
              <w:left w:val="nil"/>
              <w:bottom w:val="single" w:sz="4" w:space="0" w:color="808080"/>
              <w:right w:val="single" w:sz="4" w:space="0" w:color="808080"/>
            </w:tcBorders>
            <w:shd w:val="clear" w:color="000000" w:fill="2F75B5"/>
            <w:noWrap/>
            <w:vAlign w:val="center"/>
            <w:hideMark/>
          </w:tcPr>
          <w:p w14:paraId="7AD59F75"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DEP</w:t>
            </w:r>
          </w:p>
        </w:tc>
        <w:tc>
          <w:tcPr>
            <w:tcW w:w="960" w:type="dxa"/>
            <w:tcBorders>
              <w:top w:val="nil"/>
              <w:left w:val="nil"/>
              <w:bottom w:val="single" w:sz="4" w:space="0" w:color="808080"/>
              <w:right w:val="single" w:sz="4" w:space="0" w:color="808080"/>
            </w:tcBorders>
            <w:shd w:val="clear" w:color="000000" w:fill="2F75B5"/>
            <w:noWrap/>
            <w:vAlign w:val="center"/>
            <w:hideMark/>
          </w:tcPr>
          <w:p w14:paraId="705347E2"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ARR</w:t>
            </w:r>
          </w:p>
        </w:tc>
        <w:tc>
          <w:tcPr>
            <w:tcW w:w="960" w:type="dxa"/>
            <w:tcBorders>
              <w:top w:val="nil"/>
              <w:left w:val="nil"/>
              <w:bottom w:val="single" w:sz="4" w:space="0" w:color="808080"/>
              <w:right w:val="single" w:sz="4" w:space="0" w:color="808080"/>
            </w:tcBorders>
            <w:shd w:val="clear" w:color="000000" w:fill="2F75B5"/>
            <w:noWrap/>
            <w:vAlign w:val="center"/>
            <w:hideMark/>
          </w:tcPr>
          <w:p w14:paraId="45F99705"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DEP</w:t>
            </w:r>
          </w:p>
        </w:tc>
        <w:tc>
          <w:tcPr>
            <w:tcW w:w="960" w:type="dxa"/>
            <w:tcBorders>
              <w:top w:val="nil"/>
              <w:left w:val="nil"/>
              <w:bottom w:val="single" w:sz="4" w:space="0" w:color="808080"/>
              <w:right w:val="single" w:sz="4" w:space="0" w:color="808080"/>
            </w:tcBorders>
            <w:shd w:val="clear" w:color="000000" w:fill="2F75B5"/>
            <w:noWrap/>
            <w:vAlign w:val="center"/>
            <w:hideMark/>
          </w:tcPr>
          <w:p w14:paraId="132386A4"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ARR</w:t>
            </w:r>
          </w:p>
        </w:tc>
        <w:tc>
          <w:tcPr>
            <w:tcW w:w="960" w:type="dxa"/>
            <w:tcBorders>
              <w:top w:val="nil"/>
              <w:left w:val="nil"/>
              <w:bottom w:val="single" w:sz="4" w:space="0" w:color="808080"/>
              <w:right w:val="single" w:sz="4" w:space="0" w:color="808080"/>
            </w:tcBorders>
            <w:shd w:val="clear" w:color="000000" w:fill="2F75B5"/>
            <w:noWrap/>
            <w:vAlign w:val="center"/>
            <w:hideMark/>
          </w:tcPr>
          <w:p w14:paraId="54F103AA"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DEP</w:t>
            </w:r>
          </w:p>
        </w:tc>
        <w:tc>
          <w:tcPr>
            <w:tcW w:w="960" w:type="dxa"/>
            <w:tcBorders>
              <w:top w:val="nil"/>
              <w:left w:val="nil"/>
              <w:bottom w:val="single" w:sz="4" w:space="0" w:color="808080"/>
              <w:right w:val="single" w:sz="4" w:space="0" w:color="808080"/>
            </w:tcBorders>
            <w:shd w:val="clear" w:color="000000" w:fill="2F75B5"/>
            <w:noWrap/>
            <w:vAlign w:val="center"/>
            <w:hideMark/>
          </w:tcPr>
          <w:p w14:paraId="3D26728A"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ARR</w:t>
            </w:r>
          </w:p>
        </w:tc>
        <w:tc>
          <w:tcPr>
            <w:tcW w:w="960" w:type="dxa"/>
            <w:tcBorders>
              <w:top w:val="nil"/>
              <w:left w:val="nil"/>
              <w:bottom w:val="single" w:sz="4" w:space="0" w:color="808080"/>
              <w:right w:val="single" w:sz="4" w:space="0" w:color="808080"/>
            </w:tcBorders>
            <w:shd w:val="clear" w:color="000000" w:fill="2F75B5"/>
            <w:noWrap/>
            <w:vAlign w:val="center"/>
            <w:hideMark/>
          </w:tcPr>
          <w:p w14:paraId="0704F38D" w14:textId="77777777" w:rsidR="00ED486E" w:rsidRDefault="00ED486E">
            <w:pPr>
              <w:jc w:val="center"/>
              <w:rPr>
                <w:rFonts w:ascii="Calibri" w:hAnsi="Calibri" w:cs="Calibri"/>
                <w:b/>
                <w:bCs/>
                <w:color w:val="FFFFFF"/>
                <w:sz w:val="22"/>
                <w:szCs w:val="22"/>
              </w:rPr>
            </w:pPr>
            <w:r>
              <w:rPr>
                <w:rFonts w:ascii="Calibri" w:hAnsi="Calibri" w:cs="Calibri"/>
                <w:b/>
                <w:bCs/>
                <w:color w:val="FFFFFF"/>
                <w:sz w:val="22"/>
                <w:szCs w:val="22"/>
              </w:rPr>
              <w:t>DEP</w:t>
            </w:r>
          </w:p>
        </w:tc>
      </w:tr>
      <w:tr w:rsidR="00ED486E" w14:paraId="5EACB9D0" w14:textId="77777777" w:rsidTr="00ED486E">
        <w:trPr>
          <w:trHeight w:val="300"/>
        </w:trPr>
        <w:tc>
          <w:tcPr>
            <w:tcW w:w="960" w:type="dxa"/>
            <w:tcBorders>
              <w:top w:val="nil"/>
              <w:left w:val="single" w:sz="4" w:space="0" w:color="808080"/>
              <w:bottom w:val="single" w:sz="4" w:space="0" w:color="808080"/>
              <w:right w:val="single" w:sz="4" w:space="0" w:color="808080"/>
            </w:tcBorders>
            <w:shd w:val="clear" w:color="auto" w:fill="auto"/>
            <w:noWrap/>
            <w:vAlign w:val="center"/>
            <w:hideMark/>
          </w:tcPr>
          <w:p w14:paraId="70E90E14"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Den</w:t>
            </w:r>
          </w:p>
        </w:tc>
        <w:tc>
          <w:tcPr>
            <w:tcW w:w="980" w:type="dxa"/>
            <w:tcBorders>
              <w:top w:val="nil"/>
              <w:left w:val="nil"/>
              <w:bottom w:val="single" w:sz="4" w:space="0" w:color="808080"/>
              <w:right w:val="single" w:sz="4" w:space="0" w:color="808080"/>
            </w:tcBorders>
            <w:shd w:val="clear" w:color="auto" w:fill="auto"/>
            <w:noWrap/>
            <w:vAlign w:val="center"/>
            <w:hideMark/>
          </w:tcPr>
          <w:p w14:paraId="37CE11B9"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33,79%</w:t>
            </w:r>
          </w:p>
        </w:tc>
        <w:tc>
          <w:tcPr>
            <w:tcW w:w="980" w:type="dxa"/>
            <w:tcBorders>
              <w:top w:val="nil"/>
              <w:left w:val="nil"/>
              <w:bottom w:val="single" w:sz="4" w:space="0" w:color="808080"/>
              <w:right w:val="single" w:sz="4" w:space="0" w:color="808080"/>
            </w:tcBorders>
            <w:shd w:val="clear" w:color="auto" w:fill="auto"/>
            <w:noWrap/>
            <w:vAlign w:val="center"/>
            <w:hideMark/>
          </w:tcPr>
          <w:p w14:paraId="778AB4CE"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34,32%</w:t>
            </w:r>
          </w:p>
        </w:tc>
        <w:tc>
          <w:tcPr>
            <w:tcW w:w="960" w:type="dxa"/>
            <w:tcBorders>
              <w:top w:val="nil"/>
              <w:left w:val="nil"/>
              <w:bottom w:val="single" w:sz="4" w:space="0" w:color="808080"/>
              <w:right w:val="single" w:sz="4" w:space="0" w:color="808080"/>
            </w:tcBorders>
            <w:shd w:val="clear" w:color="auto" w:fill="auto"/>
            <w:noWrap/>
            <w:vAlign w:val="center"/>
            <w:hideMark/>
          </w:tcPr>
          <w:p w14:paraId="1F47316F"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12,82%</w:t>
            </w:r>
          </w:p>
        </w:tc>
        <w:tc>
          <w:tcPr>
            <w:tcW w:w="960" w:type="dxa"/>
            <w:tcBorders>
              <w:top w:val="nil"/>
              <w:left w:val="nil"/>
              <w:bottom w:val="single" w:sz="4" w:space="0" w:color="808080"/>
              <w:right w:val="single" w:sz="4" w:space="0" w:color="808080"/>
            </w:tcBorders>
            <w:shd w:val="clear" w:color="auto" w:fill="auto"/>
            <w:noWrap/>
            <w:vAlign w:val="center"/>
            <w:hideMark/>
          </w:tcPr>
          <w:p w14:paraId="094026B3"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12,42%</w:t>
            </w:r>
          </w:p>
        </w:tc>
        <w:tc>
          <w:tcPr>
            <w:tcW w:w="960" w:type="dxa"/>
            <w:tcBorders>
              <w:top w:val="nil"/>
              <w:left w:val="nil"/>
              <w:bottom w:val="single" w:sz="4" w:space="0" w:color="808080"/>
              <w:right w:val="single" w:sz="4" w:space="0" w:color="808080"/>
            </w:tcBorders>
            <w:shd w:val="clear" w:color="auto" w:fill="auto"/>
            <w:noWrap/>
            <w:vAlign w:val="center"/>
            <w:hideMark/>
          </w:tcPr>
          <w:p w14:paraId="7D195D6B"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1,04%</w:t>
            </w:r>
          </w:p>
        </w:tc>
        <w:tc>
          <w:tcPr>
            <w:tcW w:w="960" w:type="dxa"/>
            <w:tcBorders>
              <w:top w:val="nil"/>
              <w:left w:val="nil"/>
              <w:bottom w:val="single" w:sz="4" w:space="0" w:color="808080"/>
              <w:right w:val="single" w:sz="4" w:space="0" w:color="808080"/>
            </w:tcBorders>
            <w:shd w:val="clear" w:color="auto" w:fill="auto"/>
            <w:noWrap/>
            <w:vAlign w:val="center"/>
            <w:hideMark/>
          </w:tcPr>
          <w:p w14:paraId="5121BB25"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1,32%</w:t>
            </w:r>
          </w:p>
        </w:tc>
        <w:tc>
          <w:tcPr>
            <w:tcW w:w="960" w:type="dxa"/>
            <w:tcBorders>
              <w:top w:val="nil"/>
              <w:left w:val="nil"/>
              <w:bottom w:val="single" w:sz="4" w:space="0" w:color="808080"/>
              <w:right w:val="single" w:sz="4" w:space="0" w:color="808080"/>
            </w:tcBorders>
            <w:shd w:val="clear" w:color="auto" w:fill="auto"/>
            <w:noWrap/>
            <w:vAlign w:val="center"/>
            <w:hideMark/>
          </w:tcPr>
          <w:p w14:paraId="16155C3A"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1,62%</w:t>
            </w:r>
          </w:p>
        </w:tc>
        <w:tc>
          <w:tcPr>
            <w:tcW w:w="960" w:type="dxa"/>
            <w:tcBorders>
              <w:top w:val="nil"/>
              <w:left w:val="nil"/>
              <w:bottom w:val="single" w:sz="4" w:space="0" w:color="808080"/>
              <w:right w:val="single" w:sz="4" w:space="0" w:color="808080"/>
            </w:tcBorders>
            <w:shd w:val="clear" w:color="auto" w:fill="auto"/>
            <w:noWrap/>
            <w:vAlign w:val="center"/>
            <w:hideMark/>
          </w:tcPr>
          <w:p w14:paraId="4C7FD21E"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2,67%</w:t>
            </w:r>
          </w:p>
        </w:tc>
      </w:tr>
      <w:tr w:rsidR="00ED486E" w14:paraId="667D4157" w14:textId="77777777" w:rsidTr="00ED486E">
        <w:trPr>
          <w:trHeight w:val="300"/>
        </w:trPr>
        <w:tc>
          <w:tcPr>
            <w:tcW w:w="960" w:type="dxa"/>
            <w:tcBorders>
              <w:top w:val="nil"/>
              <w:left w:val="single" w:sz="4" w:space="0" w:color="808080"/>
              <w:bottom w:val="single" w:sz="4" w:space="0" w:color="808080"/>
              <w:right w:val="single" w:sz="4" w:space="0" w:color="808080"/>
            </w:tcBorders>
            <w:shd w:val="clear" w:color="auto" w:fill="auto"/>
            <w:noWrap/>
            <w:vAlign w:val="center"/>
            <w:hideMark/>
          </w:tcPr>
          <w:p w14:paraId="23615680"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Noc</w:t>
            </w:r>
          </w:p>
        </w:tc>
        <w:tc>
          <w:tcPr>
            <w:tcW w:w="980" w:type="dxa"/>
            <w:tcBorders>
              <w:top w:val="nil"/>
              <w:left w:val="nil"/>
              <w:bottom w:val="single" w:sz="4" w:space="0" w:color="808080"/>
              <w:right w:val="single" w:sz="4" w:space="0" w:color="808080"/>
            </w:tcBorders>
            <w:shd w:val="clear" w:color="auto" w:fill="auto"/>
            <w:noWrap/>
            <w:vAlign w:val="center"/>
            <w:hideMark/>
          </w:tcPr>
          <w:p w14:paraId="68404297"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40,87%</w:t>
            </w:r>
          </w:p>
        </w:tc>
        <w:tc>
          <w:tcPr>
            <w:tcW w:w="980" w:type="dxa"/>
            <w:tcBorders>
              <w:top w:val="nil"/>
              <w:left w:val="nil"/>
              <w:bottom w:val="single" w:sz="4" w:space="0" w:color="808080"/>
              <w:right w:val="single" w:sz="4" w:space="0" w:color="808080"/>
            </w:tcBorders>
            <w:shd w:val="clear" w:color="auto" w:fill="auto"/>
            <w:noWrap/>
            <w:vAlign w:val="center"/>
            <w:hideMark/>
          </w:tcPr>
          <w:p w14:paraId="04478FBF"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34,51%</w:t>
            </w:r>
          </w:p>
        </w:tc>
        <w:tc>
          <w:tcPr>
            <w:tcW w:w="960" w:type="dxa"/>
            <w:tcBorders>
              <w:top w:val="nil"/>
              <w:left w:val="nil"/>
              <w:bottom w:val="single" w:sz="4" w:space="0" w:color="808080"/>
              <w:right w:val="single" w:sz="4" w:space="0" w:color="808080"/>
            </w:tcBorders>
            <w:shd w:val="clear" w:color="auto" w:fill="auto"/>
            <w:noWrap/>
            <w:vAlign w:val="center"/>
            <w:hideMark/>
          </w:tcPr>
          <w:p w14:paraId="486253A6"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13,47%</w:t>
            </w:r>
          </w:p>
        </w:tc>
        <w:tc>
          <w:tcPr>
            <w:tcW w:w="960" w:type="dxa"/>
            <w:tcBorders>
              <w:top w:val="nil"/>
              <w:left w:val="nil"/>
              <w:bottom w:val="single" w:sz="4" w:space="0" w:color="808080"/>
              <w:right w:val="single" w:sz="4" w:space="0" w:color="808080"/>
            </w:tcBorders>
            <w:shd w:val="clear" w:color="auto" w:fill="auto"/>
            <w:noWrap/>
            <w:vAlign w:val="center"/>
            <w:hideMark/>
          </w:tcPr>
          <w:p w14:paraId="7F2FE928"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10,00%</w:t>
            </w:r>
          </w:p>
        </w:tc>
        <w:tc>
          <w:tcPr>
            <w:tcW w:w="960" w:type="dxa"/>
            <w:tcBorders>
              <w:top w:val="nil"/>
              <w:left w:val="nil"/>
              <w:bottom w:val="single" w:sz="4" w:space="0" w:color="808080"/>
              <w:right w:val="single" w:sz="4" w:space="0" w:color="808080"/>
            </w:tcBorders>
            <w:shd w:val="clear" w:color="auto" w:fill="auto"/>
            <w:noWrap/>
            <w:vAlign w:val="center"/>
            <w:hideMark/>
          </w:tcPr>
          <w:p w14:paraId="6C10AC46"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0,48%</w:t>
            </w:r>
          </w:p>
        </w:tc>
        <w:tc>
          <w:tcPr>
            <w:tcW w:w="960" w:type="dxa"/>
            <w:tcBorders>
              <w:top w:val="nil"/>
              <w:left w:val="nil"/>
              <w:bottom w:val="single" w:sz="4" w:space="0" w:color="808080"/>
              <w:right w:val="single" w:sz="4" w:space="0" w:color="808080"/>
            </w:tcBorders>
            <w:shd w:val="clear" w:color="auto" w:fill="auto"/>
            <w:noWrap/>
            <w:vAlign w:val="center"/>
            <w:hideMark/>
          </w:tcPr>
          <w:p w14:paraId="56ADE64D"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0,26%</w:t>
            </w:r>
          </w:p>
        </w:tc>
        <w:tc>
          <w:tcPr>
            <w:tcW w:w="960" w:type="dxa"/>
            <w:tcBorders>
              <w:top w:val="nil"/>
              <w:left w:val="nil"/>
              <w:bottom w:val="single" w:sz="4" w:space="0" w:color="808080"/>
              <w:right w:val="single" w:sz="4" w:space="0" w:color="808080"/>
            </w:tcBorders>
            <w:shd w:val="clear" w:color="auto" w:fill="auto"/>
            <w:noWrap/>
            <w:vAlign w:val="center"/>
            <w:hideMark/>
          </w:tcPr>
          <w:p w14:paraId="6868EEF6"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0,25%</w:t>
            </w:r>
          </w:p>
        </w:tc>
        <w:tc>
          <w:tcPr>
            <w:tcW w:w="960" w:type="dxa"/>
            <w:tcBorders>
              <w:top w:val="nil"/>
              <w:left w:val="nil"/>
              <w:bottom w:val="single" w:sz="4" w:space="0" w:color="808080"/>
              <w:right w:val="single" w:sz="4" w:space="0" w:color="808080"/>
            </w:tcBorders>
            <w:shd w:val="clear" w:color="auto" w:fill="auto"/>
            <w:noWrap/>
            <w:vAlign w:val="center"/>
            <w:hideMark/>
          </w:tcPr>
          <w:p w14:paraId="1CA44F27" w14:textId="77777777" w:rsidR="00ED486E" w:rsidRDefault="00ED486E">
            <w:pPr>
              <w:jc w:val="center"/>
              <w:rPr>
                <w:rFonts w:ascii="Calibri" w:hAnsi="Calibri" w:cs="Calibri"/>
                <w:color w:val="000000"/>
                <w:sz w:val="22"/>
                <w:szCs w:val="22"/>
              </w:rPr>
            </w:pPr>
            <w:r>
              <w:rPr>
                <w:rFonts w:ascii="Calibri" w:hAnsi="Calibri" w:cs="Calibri"/>
                <w:color w:val="000000"/>
                <w:sz w:val="22"/>
                <w:szCs w:val="22"/>
              </w:rPr>
              <w:t>0,15%</w:t>
            </w:r>
          </w:p>
        </w:tc>
      </w:tr>
    </w:tbl>
    <w:p w14:paraId="1C6899EC" w14:textId="5CF8A806" w:rsidR="000B2A21" w:rsidRDefault="000B2A21" w:rsidP="000B2A21">
      <w:pPr>
        <w:pStyle w:val="CM1"/>
        <w:spacing w:before="200" w:after="200"/>
        <w:jc w:val="both"/>
        <w:rPr>
          <w:rFonts w:asciiTheme="minorHAnsi" w:hAnsiTheme="minorHAnsi"/>
          <w:sz w:val="22"/>
          <w:szCs w:val="22"/>
        </w:rPr>
      </w:pPr>
      <w:r w:rsidRPr="001050A0">
        <w:rPr>
          <w:rFonts w:asciiTheme="minorHAnsi" w:hAnsiTheme="minorHAnsi"/>
          <w:sz w:val="22"/>
          <w:szCs w:val="22"/>
        </w:rPr>
        <w:t>Distribuc</w:t>
      </w:r>
      <w:r w:rsidR="00602C98">
        <w:rPr>
          <w:rFonts w:asciiTheme="minorHAnsi" w:hAnsiTheme="minorHAnsi"/>
          <w:sz w:val="22"/>
          <w:szCs w:val="22"/>
        </w:rPr>
        <w:t>i</w:t>
      </w:r>
      <w:r w:rsidRPr="001050A0">
        <w:rPr>
          <w:rFonts w:asciiTheme="minorHAnsi" w:hAnsiTheme="minorHAnsi"/>
          <w:sz w:val="22"/>
          <w:szCs w:val="22"/>
        </w:rPr>
        <w:t xml:space="preserve"> </w:t>
      </w:r>
      <w:r>
        <w:rPr>
          <w:rFonts w:asciiTheme="minorHAnsi" w:hAnsiTheme="minorHAnsi"/>
          <w:sz w:val="22"/>
          <w:szCs w:val="22"/>
        </w:rPr>
        <w:t xml:space="preserve">provozu </w:t>
      </w:r>
      <w:r w:rsidRPr="001050A0">
        <w:rPr>
          <w:rFonts w:asciiTheme="minorHAnsi" w:hAnsiTheme="minorHAnsi"/>
          <w:sz w:val="22"/>
          <w:szCs w:val="22"/>
        </w:rPr>
        <w:t>v roce 20</w:t>
      </w:r>
      <w:r w:rsidR="008A1FA1">
        <w:rPr>
          <w:rFonts w:asciiTheme="minorHAnsi" w:hAnsiTheme="minorHAnsi"/>
          <w:sz w:val="22"/>
          <w:szCs w:val="22"/>
        </w:rPr>
        <w:t>24</w:t>
      </w:r>
      <w:r w:rsidR="00602C98">
        <w:rPr>
          <w:rFonts w:asciiTheme="minorHAnsi" w:hAnsiTheme="minorHAnsi"/>
          <w:sz w:val="22"/>
          <w:szCs w:val="22"/>
        </w:rPr>
        <w:t xml:space="preserve"> lze považovat za standardní s převažujícím provozem na </w:t>
      </w:r>
      <w:r>
        <w:rPr>
          <w:rFonts w:asciiTheme="minorHAnsi" w:hAnsiTheme="minorHAnsi"/>
          <w:sz w:val="22"/>
          <w:szCs w:val="22"/>
        </w:rPr>
        <w:t>RWY 06/24</w:t>
      </w:r>
      <w:r w:rsidR="00AC42C1">
        <w:rPr>
          <w:rFonts w:asciiTheme="minorHAnsi" w:hAnsiTheme="minorHAnsi"/>
          <w:sz w:val="22"/>
          <w:szCs w:val="22"/>
        </w:rPr>
        <w:t xml:space="preserve"> (93% v denní a 99% v noční době)</w:t>
      </w:r>
      <w:r w:rsidR="00602C98">
        <w:rPr>
          <w:rFonts w:asciiTheme="minorHAnsi" w:hAnsiTheme="minorHAnsi"/>
          <w:sz w:val="22"/>
          <w:szCs w:val="22"/>
        </w:rPr>
        <w:t xml:space="preserve"> s</w:t>
      </w:r>
      <w:r>
        <w:rPr>
          <w:rFonts w:asciiTheme="minorHAnsi" w:hAnsiTheme="minorHAnsi"/>
          <w:sz w:val="22"/>
          <w:szCs w:val="22"/>
        </w:rPr>
        <w:t xml:space="preserve"> </w:t>
      </w:r>
      <w:r w:rsidR="00602C98">
        <w:rPr>
          <w:rFonts w:asciiTheme="minorHAnsi" w:hAnsiTheme="minorHAnsi"/>
          <w:sz w:val="22"/>
          <w:szCs w:val="22"/>
        </w:rPr>
        <w:t>dominantním směrem 24.</w:t>
      </w:r>
      <w:r>
        <w:rPr>
          <w:rFonts w:asciiTheme="minorHAnsi" w:hAnsiTheme="minorHAnsi"/>
          <w:sz w:val="22"/>
          <w:szCs w:val="22"/>
        </w:rPr>
        <w:t xml:space="preserve"> </w:t>
      </w:r>
      <w:r w:rsidR="00602C98">
        <w:rPr>
          <w:rFonts w:asciiTheme="minorHAnsi" w:hAnsiTheme="minorHAnsi"/>
          <w:sz w:val="22"/>
          <w:szCs w:val="22"/>
        </w:rPr>
        <w:t xml:space="preserve">K převedení provozu na </w:t>
      </w:r>
      <w:r>
        <w:rPr>
          <w:rFonts w:asciiTheme="minorHAnsi" w:hAnsiTheme="minorHAnsi"/>
          <w:sz w:val="22"/>
          <w:szCs w:val="22"/>
        </w:rPr>
        <w:t xml:space="preserve">RWY 12/30 </w:t>
      </w:r>
      <w:r w:rsidR="00602C98">
        <w:rPr>
          <w:rFonts w:asciiTheme="minorHAnsi" w:hAnsiTheme="minorHAnsi"/>
          <w:sz w:val="22"/>
          <w:szCs w:val="22"/>
        </w:rPr>
        <w:t>docházelo v malé míře zejména v denní době, kdy byla RWY 06/24 z důvodu údržby a oprav mimo provoz. Ojediněle docházelo k převedení provozu také z meteorologických důvodů.</w:t>
      </w:r>
    </w:p>
    <w:p w14:paraId="445BA8C6" w14:textId="46C7889A" w:rsidR="00CB73B5" w:rsidRPr="001A4851" w:rsidRDefault="000B2A21" w:rsidP="000B2A21">
      <w:pPr>
        <w:pStyle w:val="CM1"/>
        <w:spacing w:before="200" w:after="200"/>
        <w:jc w:val="both"/>
        <w:rPr>
          <w:sz w:val="22"/>
          <w:szCs w:val="22"/>
        </w:rPr>
      </w:pPr>
      <w:r w:rsidRPr="001050A0">
        <w:rPr>
          <w:rFonts w:asciiTheme="minorHAnsi" w:hAnsiTheme="minorHAnsi"/>
          <w:sz w:val="22"/>
          <w:szCs w:val="22"/>
        </w:rPr>
        <w:t>Výrazně nižší podíl provozu na RWY 12/30 je způsoben</w:t>
      </w:r>
      <w:r w:rsidR="00602C98">
        <w:rPr>
          <w:rFonts w:asciiTheme="minorHAnsi" w:hAnsiTheme="minorHAnsi"/>
          <w:sz w:val="22"/>
          <w:szCs w:val="22"/>
        </w:rPr>
        <w:t xml:space="preserve"> zejména</w:t>
      </w:r>
      <w:r w:rsidRPr="001050A0">
        <w:rPr>
          <w:rFonts w:asciiTheme="minorHAnsi" w:hAnsiTheme="minorHAnsi"/>
          <w:sz w:val="22"/>
          <w:szCs w:val="22"/>
        </w:rPr>
        <w:t xml:space="preserve"> protihlukovým provozním opatřením v podobě RWY </w:t>
      </w:r>
      <w:r w:rsidRPr="00E2193B">
        <w:rPr>
          <w:rFonts w:asciiTheme="minorHAnsi" w:hAnsiTheme="minorHAnsi"/>
          <w:sz w:val="22"/>
          <w:szCs w:val="22"/>
        </w:rPr>
        <w:t xml:space="preserve">preference </w:t>
      </w:r>
      <w:r w:rsidR="00EE085A" w:rsidRPr="00E2193B">
        <w:rPr>
          <w:rFonts w:asciiTheme="minorHAnsi" w:hAnsiTheme="minorHAnsi"/>
          <w:sz w:val="22"/>
          <w:szCs w:val="22"/>
        </w:rPr>
        <w:t xml:space="preserve">viz bod </w:t>
      </w:r>
      <w:r w:rsidR="00EE085A" w:rsidRPr="00E2193B">
        <w:rPr>
          <w:rFonts w:asciiTheme="minorHAnsi" w:hAnsiTheme="minorHAnsi"/>
          <w:sz w:val="22"/>
          <w:szCs w:val="22"/>
        </w:rPr>
        <w:fldChar w:fldCharType="begin"/>
      </w:r>
      <w:r w:rsidR="00EE085A" w:rsidRPr="00E2193B">
        <w:rPr>
          <w:rFonts w:asciiTheme="minorHAnsi" w:hAnsiTheme="minorHAnsi"/>
          <w:sz w:val="22"/>
          <w:szCs w:val="22"/>
        </w:rPr>
        <w:instrText xml:space="preserve"> REF _Ref2856349 \w \h </w:instrText>
      </w:r>
      <w:r w:rsidR="004D71B5" w:rsidRPr="00E2193B">
        <w:rPr>
          <w:rFonts w:asciiTheme="minorHAnsi" w:hAnsiTheme="minorHAnsi"/>
          <w:sz w:val="22"/>
          <w:szCs w:val="22"/>
        </w:rPr>
        <w:instrText xml:space="preserve"> \* MERGEFORMAT </w:instrText>
      </w:r>
      <w:r w:rsidR="00EE085A" w:rsidRPr="00E2193B">
        <w:rPr>
          <w:rFonts w:asciiTheme="minorHAnsi" w:hAnsiTheme="minorHAnsi"/>
          <w:sz w:val="22"/>
          <w:szCs w:val="22"/>
        </w:rPr>
      </w:r>
      <w:r w:rsidR="00EE085A" w:rsidRPr="00E2193B">
        <w:rPr>
          <w:rFonts w:asciiTheme="minorHAnsi" w:hAnsiTheme="minorHAnsi"/>
          <w:sz w:val="22"/>
          <w:szCs w:val="22"/>
        </w:rPr>
        <w:fldChar w:fldCharType="separate"/>
      </w:r>
      <w:r w:rsidR="00431E48">
        <w:rPr>
          <w:rFonts w:asciiTheme="minorHAnsi" w:hAnsiTheme="minorHAnsi"/>
          <w:sz w:val="22"/>
          <w:szCs w:val="22"/>
        </w:rPr>
        <w:t>3.1.4</w:t>
      </w:r>
      <w:r w:rsidR="00EE085A" w:rsidRPr="00E2193B">
        <w:rPr>
          <w:rFonts w:asciiTheme="minorHAnsi" w:hAnsiTheme="minorHAnsi"/>
          <w:sz w:val="22"/>
          <w:szCs w:val="22"/>
        </w:rPr>
        <w:fldChar w:fldCharType="end"/>
      </w:r>
      <w:r w:rsidR="000E2600" w:rsidRPr="00E2193B">
        <w:rPr>
          <w:rFonts w:asciiTheme="minorHAnsi" w:hAnsiTheme="minorHAnsi"/>
          <w:sz w:val="22"/>
          <w:szCs w:val="22"/>
        </w:rPr>
        <w:t>.</w:t>
      </w:r>
    </w:p>
    <w:p w14:paraId="0B66812F" w14:textId="77777777" w:rsidR="000C342D" w:rsidRDefault="00A42E50" w:rsidP="00BC61A2">
      <w:pPr>
        <w:pStyle w:val="Heading2"/>
      </w:pPr>
      <w:bookmarkStart w:id="31" w:name="_Toc193807704"/>
      <w:r>
        <w:t>S</w:t>
      </w:r>
      <w:r w:rsidR="000C342D">
        <w:t>kladb</w:t>
      </w:r>
      <w:r w:rsidR="000B1989">
        <w:t>a</w:t>
      </w:r>
      <w:r w:rsidR="000C342D">
        <w:t xml:space="preserve"> letecké dopravy</w:t>
      </w:r>
      <w:bookmarkEnd w:id="31"/>
    </w:p>
    <w:p w14:paraId="7676A5F6" w14:textId="77777777" w:rsidR="00720C43" w:rsidRPr="001050A0" w:rsidRDefault="00911C44" w:rsidP="001050A0">
      <w:pPr>
        <w:pStyle w:val="CM1"/>
        <w:spacing w:before="200" w:after="200"/>
        <w:jc w:val="both"/>
        <w:rPr>
          <w:rFonts w:asciiTheme="minorHAnsi" w:hAnsiTheme="minorHAnsi"/>
          <w:sz w:val="22"/>
          <w:szCs w:val="22"/>
        </w:rPr>
      </w:pPr>
      <w:r w:rsidRPr="001050A0">
        <w:rPr>
          <w:rFonts w:asciiTheme="minorHAnsi" w:hAnsiTheme="minorHAnsi"/>
          <w:sz w:val="22"/>
          <w:szCs w:val="22"/>
        </w:rPr>
        <w:t>Na LKPR operuje více kategorií, typů a verzí letadel, která souhrnně vytvářejí charakteristickou skladbu letadel letiště. Pro účely této zprávy je zvolena kategorizace, která vychází z přílohy A Metodického návodu pro měření a hodnocení hluku z leteckého provozu</w:t>
      </w:r>
      <w:r w:rsidR="005C28A4" w:rsidRPr="001050A0">
        <w:rPr>
          <w:rFonts w:asciiTheme="minorHAnsi" w:hAnsiTheme="minorHAnsi"/>
          <w:sz w:val="22"/>
          <w:szCs w:val="22"/>
        </w:rPr>
        <w:t xml:space="preserve"> (OVZ-32.0-19.02.2007/6306)</w:t>
      </w:r>
      <w:r w:rsidR="00720C43" w:rsidRPr="001050A0">
        <w:rPr>
          <w:rFonts w:asciiTheme="minorHAnsi" w:hAnsiTheme="minorHAnsi"/>
          <w:sz w:val="22"/>
          <w:szCs w:val="22"/>
        </w:rPr>
        <w:t>.</w:t>
      </w:r>
    </w:p>
    <w:p w14:paraId="40C9CFEB" w14:textId="657BF748" w:rsidR="00720C43" w:rsidRPr="001050A0" w:rsidRDefault="00C20CE0" w:rsidP="001050A0">
      <w:pPr>
        <w:pStyle w:val="CM1"/>
        <w:spacing w:before="200" w:after="200"/>
        <w:jc w:val="both"/>
        <w:rPr>
          <w:rFonts w:asciiTheme="minorHAnsi" w:hAnsiTheme="minorHAnsi"/>
          <w:sz w:val="22"/>
          <w:szCs w:val="22"/>
        </w:rPr>
        <w:sectPr w:rsidR="00720C43" w:rsidRPr="001050A0">
          <w:footerReference w:type="default" r:id="rId17"/>
          <w:pgSz w:w="11906" w:h="16838"/>
          <w:pgMar w:top="1417" w:right="1417" w:bottom="1417" w:left="1417" w:header="708" w:footer="708" w:gutter="0"/>
          <w:cols w:space="708"/>
          <w:docGrid w:linePitch="360"/>
        </w:sectPr>
      </w:pPr>
      <w:r w:rsidRPr="001050A0">
        <w:rPr>
          <w:rFonts w:asciiTheme="minorHAnsi" w:hAnsiTheme="minorHAnsi"/>
          <w:sz w:val="22"/>
          <w:szCs w:val="22"/>
        </w:rPr>
        <w:fldChar w:fldCharType="begin"/>
      </w:r>
      <w:r w:rsidRPr="001050A0">
        <w:rPr>
          <w:rFonts w:asciiTheme="minorHAnsi" w:hAnsiTheme="minorHAnsi"/>
          <w:sz w:val="22"/>
          <w:szCs w:val="22"/>
        </w:rPr>
        <w:instrText xml:space="preserve"> REF _Ref508972476 \h </w:instrText>
      </w:r>
      <w:r w:rsidR="001A4851" w:rsidRPr="001050A0">
        <w:rPr>
          <w:rFonts w:asciiTheme="minorHAnsi" w:hAnsiTheme="minorHAnsi"/>
          <w:sz w:val="22"/>
          <w:szCs w:val="22"/>
        </w:rPr>
        <w:instrText xml:space="preserve"> \* MERGEFORMAT </w:instrText>
      </w:r>
      <w:r w:rsidRPr="001050A0">
        <w:rPr>
          <w:rFonts w:asciiTheme="minorHAnsi" w:hAnsiTheme="minorHAnsi"/>
          <w:sz w:val="22"/>
          <w:szCs w:val="22"/>
        </w:rPr>
      </w:r>
      <w:r w:rsidRPr="001050A0">
        <w:rPr>
          <w:rFonts w:asciiTheme="minorHAnsi" w:hAnsiTheme="minorHAnsi"/>
          <w:sz w:val="22"/>
          <w:szCs w:val="22"/>
        </w:rPr>
        <w:fldChar w:fldCharType="separate"/>
      </w:r>
      <w:r w:rsidR="00431E48" w:rsidRPr="00431E48">
        <w:rPr>
          <w:rFonts w:asciiTheme="minorHAnsi" w:hAnsiTheme="minorHAnsi"/>
          <w:sz w:val="22"/>
          <w:szCs w:val="22"/>
        </w:rPr>
        <w:t>Tabulka 4</w:t>
      </w:r>
      <w:r w:rsidRPr="001050A0">
        <w:rPr>
          <w:rFonts w:asciiTheme="minorHAnsi" w:hAnsiTheme="minorHAnsi"/>
          <w:sz w:val="22"/>
          <w:szCs w:val="22"/>
        </w:rPr>
        <w:fldChar w:fldCharType="end"/>
      </w:r>
      <w:r w:rsidRPr="001050A0">
        <w:rPr>
          <w:rFonts w:asciiTheme="minorHAnsi" w:hAnsiTheme="minorHAnsi"/>
          <w:sz w:val="22"/>
          <w:szCs w:val="22"/>
        </w:rPr>
        <w:t xml:space="preserve"> a </w:t>
      </w:r>
      <w:r w:rsidRPr="001050A0">
        <w:rPr>
          <w:rFonts w:asciiTheme="minorHAnsi" w:hAnsiTheme="minorHAnsi"/>
          <w:sz w:val="22"/>
          <w:szCs w:val="22"/>
        </w:rPr>
        <w:fldChar w:fldCharType="begin"/>
      </w:r>
      <w:r w:rsidRPr="001050A0">
        <w:rPr>
          <w:rFonts w:asciiTheme="minorHAnsi" w:hAnsiTheme="minorHAnsi"/>
          <w:sz w:val="22"/>
          <w:szCs w:val="22"/>
        </w:rPr>
        <w:instrText xml:space="preserve"> REF _Ref508972488 \h </w:instrText>
      </w:r>
      <w:r w:rsidR="001A4851" w:rsidRPr="001050A0">
        <w:rPr>
          <w:rFonts w:asciiTheme="minorHAnsi" w:hAnsiTheme="minorHAnsi"/>
          <w:sz w:val="22"/>
          <w:szCs w:val="22"/>
        </w:rPr>
        <w:instrText xml:space="preserve"> \* MERGEFORMAT </w:instrText>
      </w:r>
      <w:r w:rsidRPr="001050A0">
        <w:rPr>
          <w:rFonts w:asciiTheme="minorHAnsi" w:hAnsiTheme="minorHAnsi"/>
          <w:sz w:val="22"/>
          <w:szCs w:val="22"/>
        </w:rPr>
      </w:r>
      <w:r w:rsidRPr="001050A0">
        <w:rPr>
          <w:rFonts w:asciiTheme="minorHAnsi" w:hAnsiTheme="minorHAnsi"/>
          <w:sz w:val="22"/>
          <w:szCs w:val="22"/>
        </w:rPr>
        <w:fldChar w:fldCharType="separate"/>
      </w:r>
      <w:r w:rsidR="00431E48" w:rsidRPr="00431E48">
        <w:rPr>
          <w:rFonts w:asciiTheme="minorHAnsi" w:hAnsiTheme="minorHAnsi"/>
          <w:sz w:val="22"/>
          <w:szCs w:val="22"/>
        </w:rPr>
        <w:t>Tabulka 5</w:t>
      </w:r>
      <w:r w:rsidRPr="001050A0">
        <w:rPr>
          <w:rFonts w:asciiTheme="minorHAnsi" w:hAnsiTheme="minorHAnsi"/>
          <w:sz w:val="22"/>
          <w:szCs w:val="22"/>
        </w:rPr>
        <w:fldChar w:fldCharType="end"/>
      </w:r>
      <w:r w:rsidR="00911C44" w:rsidRPr="001050A0">
        <w:rPr>
          <w:rFonts w:asciiTheme="minorHAnsi" w:hAnsiTheme="minorHAnsi"/>
          <w:sz w:val="22"/>
          <w:szCs w:val="22"/>
        </w:rPr>
        <w:t xml:space="preserve"> uvádí zastoupení letadel na LKPR v jednotlivých kategoriích. Nejvýraznější podíl tvoří dopravní proudová letadla do 80 tun</w:t>
      </w:r>
      <w:r w:rsidR="00AB1FB4" w:rsidRPr="001050A0">
        <w:rPr>
          <w:rFonts w:asciiTheme="minorHAnsi" w:hAnsiTheme="minorHAnsi"/>
          <w:sz w:val="22"/>
          <w:szCs w:val="22"/>
        </w:rPr>
        <w:t xml:space="preserve">.  </w:t>
      </w:r>
      <w:r w:rsidR="00F73C71" w:rsidRPr="001050A0">
        <w:rPr>
          <w:rFonts w:asciiTheme="minorHAnsi" w:hAnsiTheme="minorHAnsi"/>
          <w:sz w:val="22"/>
          <w:szCs w:val="22"/>
        </w:rPr>
        <w:t>Dále následuj</w:t>
      </w:r>
      <w:r w:rsidR="007530AD">
        <w:rPr>
          <w:rFonts w:asciiTheme="minorHAnsi" w:hAnsiTheme="minorHAnsi"/>
          <w:sz w:val="22"/>
          <w:szCs w:val="22"/>
        </w:rPr>
        <w:t xml:space="preserve">e </w:t>
      </w:r>
      <w:r w:rsidR="0052694C" w:rsidRPr="001050A0">
        <w:rPr>
          <w:rFonts w:asciiTheme="minorHAnsi" w:hAnsiTheme="minorHAnsi"/>
          <w:sz w:val="22"/>
          <w:szCs w:val="22"/>
        </w:rPr>
        <w:t>kategorie proudov</w:t>
      </w:r>
      <w:r w:rsidR="007530AD">
        <w:rPr>
          <w:rFonts w:asciiTheme="minorHAnsi" w:hAnsiTheme="minorHAnsi"/>
          <w:sz w:val="22"/>
          <w:szCs w:val="22"/>
        </w:rPr>
        <w:t xml:space="preserve">ých </w:t>
      </w:r>
      <w:r w:rsidR="004A4A1D">
        <w:rPr>
          <w:rFonts w:asciiTheme="minorHAnsi" w:hAnsiTheme="minorHAnsi"/>
          <w:sz w:val="22"/>
          <w:szCs w:val="22"/>
        </w:rPr>
        <w:t>obchodních</w:t>
      </w:r>
      <w:r w:rsidR="007530AD">
        <w:rPr>
          <w:rFonts w:asciiTheme="minorHAnsi" w:hAnsiTheme="minorHAnsi"/>
          <w:sz w:val="22"/>
          <w:szCs w:val="22"/>
        </w:rPr>
        <w:t xml:space="preserve"> </w:t>
      </w:r>
      <w:r w:rsidR="0052694C" w:rsidRPr="001050A0">
        <w:rPr>
          <w:rFonts w:asciiTheme="minorHAnsi" w:hAnsiTheme="minorHAnsi"/>
          <w:sz w:val="22"/>
          <w:szCs w:val="22"/>
        </w:rPr>
        <w:t>letoun</w:t>
      </w:r>
      <w:r w:rsidR="004A4A1D">
        <w:rPr>
          <w:rFonts w:asciiTheme="minorHAnsi" w:hAnsiTheme="minorHAnsi"/>
          <w:sz w:val="22"/>
          <w:szCs w:val="22"/>
        </w:rPr>
        <w:t>ů</w:t>
      </w:r>
      <w:r w:rsidR="0052694C" w:rsidRPr="001050A0">
        <w:rPr>
          <w:rFonts w:asciiTheme="minorHAnsi" w:hAnsiTheme="minorHAnsi"/>
          <w:sz w:val="22"/>
          <w:szCs w:val="22"/>
        </w:rPr>
        <w:t xml:space="preserve"> do </w:t>
      </w:r>
      <w:r w:rsidR="00DB3127">
        <w:rPr>
          <w:rFonts w:asciiTheme="minorHAnsi" w:hAnsiTheme="minorHAnsi"/>
          <w:sz w:val="22"/>
          <w:szCs w:val="22"/>
        </w:rPr>
        <w:t xml:space="preserve">136 </w:t>
      </w:r>
      <w:r w:rsidR="0052694C" w:rsidRPr="001050A0">
        <w:rPr>
          <w:rFonts w:asciiTheme="minorHAnsi" w:hAnsiTheme="minorHAnsi"/>
          <w:sz w:val="22"/>
          <w:szCs w:val="22"/>
        </w:rPr>
        <w:t>t</w:t>
      </w:r>
      <w:r w:rsidR="00DB3127">
        <w:rPr>
          <w:rFonts w:asciiTheme="minorHAnsi" w:hAnsiTheme="minorHAnsi"/>
          <w:sz w:val="22"/>
          <w:szCs w:val="22"/>
        </w:rPr>
        <w:t>un</w:t>
      </w:r>
      <w:r w:rsidR="0052694C">
        <w:rPr>
          <w:rFonts w:asciiTheme="minorHAnsi" w:hAnsiTheme="minorHAnsi"/>
          <w:sz w:val="22"/>
          <w:szCs w:val="22"/>
        </w:rPr>
        <w:t xml:space="preserve"> a</w:t>
      </w:r>
      <w:r w:rsidR="0052694C" w:rsidRPr="0052694C">
        <w:rPr>
          <w:rFonts w:asciiTheme="minorHAnsi" w:hAnsiTheme="minorHAnsi"/>
          <w:sz w:val="22"/>
          <w:szCs w:val="22"/>
        </w:rPr>
        <w:t xml:space="preserve"> </w:t>
      </w:r>
      <w:r w:rsidR="00E73BD2">
        <w:rPr>
          <w:rFonts w:asciiTheme="minorHAnsi" w:hAnsiTheme="minorHAnsi"/>
          <w:sz w:val="22"/>
          <w:szCs w:val="22"/>
        </w:rPr>
        <w:t xml:space="preserve">poté kategorie </w:t>
      </w:r>
      <w:r w:rsidR="0052694C">
        <w:rPr>
          <w:rFonts w:asciiTheme="minorHAnsi" w:hAnsiTheme="minorHAnsi"/>
          <w:sz w:val="22"/>
          <w:szCs w:val="22"/>
        </w:rPr>
        <w:t>p</w:t>
      </w:r>
      <w:r w:rsidR="0052694C" w:rsidRPr="001050A0">
        <w:rPr>
          <w:rFonts w:asciiTheme="minorHAnsi" w:hAnsiTheme="minorHAnsi"/>
          <w:sz w:val="22"/>
          <w:szCs w:val="22"/>
        </w:rPr>
        <w:t>roudov</w:t>
      </w:r>
      <w:r w:rsidR="000D4E13">
        <w:rPr>
          <w:rFonts w:asciiTheme="minorHAnsi" w:hAnsiTheme="minorHAnsi"/>
          <w:sz w:val="22"/>
          <w:szCs w:val="22"/>
        </w:rPr>
        <w:t>ých</w:t>
      </w:r>
      <w:r w:rsidR="0052694C" w:rsidRPr="001050A0">
        <w:rPr>
          <w:rFonts w:asciiTheme="minorHAnsi" w:hAnsiTheme="minorHAnsi"/>
          <w:sz w:val="22"/>
          <w:szCs w:val="22"/>
        </w:rPr>
        <w:t xml:space="preserve"> letad</w:t>
      </w:r>
      <w:r w:rsidR="000D4E13">
        <w:rPr>
          <w:rFonts w:asciiTheme="minorHAnsi" w:hAnsiTheme="minorHAnsi"/>
          <w:sz w:val="22"/>
          <w:szCs w:val="22"/>
        </w:rPr>
        <w:t>el</w:t>
      </w:r>
      <w:r w:rsidR="0052694C" w:rsidRPr="001050A0">
        <w:rPr>
          <w:rFonts w:asciiTheme="minorHAnsi" w:hAnsiTheme="minorHAnsi"/>
          <w:sz w:val="22"/>
          <w:szCs w:val="22"/>
        </w:rPr>
        <w:t xml:space="preserve"> do </w:t>
      </w:r>
      <w:r w:rsidR="00DB3127">
        <w:rPr>
          <w:rFonts w:asciiTheme="minorHAnsi" w:hAnsiTheme="minorHAnsi"/>
          <w:sz w:val="22"/>
          <w:szCs w:val="22"/>
        </w:rPr>
        <w:t>25</w:t>
      </w:r>
      <w:r w:rsidR="0052694C" w:rsidRPr="001050A0">
        <w:rPr>
          <w:rFonts w:asciiTheme="minorHAnsi" w:hAnsiTheme="minorHAnsi"/>
          <w:sz w:val="22"/>
          <w:szCs w:val="22"/>
        </w:rPr>
        <w:t xml:space="preserve"> tun</w:t>
      </w:r>
      <w:r w:rsidR="0052694C">
        <w:rPr>
          <w:rFonts w:asciiTheme="minorHAnsi" w:hAnsiTheme="minorHAnsi"/>
          <w:sz w:val="22"/>
          <w:szCs w:val="22"/>
        </w:rPr>
        <w:t>.</w:t>
      </w:r>
      <w:r w:rsidR="0052694C" w:rsidRPr="001050A0">
        <w:rPr>
          <w:rFonts w:asciiTheme="minorHAnsi" w:hAnsiTheme="minorHAnsi"/>
          <w:sz w:val="22"/>
          <w:szCs w:val="22"/>
        </w:rPr>
        <w:t xml:space="preserve"> </w:t>
      </w:r>
      <w:r w:rsidR="00DB3127">
        <w:rPr>
          <w:rFonts w:asciiTheme="minorHAnsi" w:hAnsiTheme="minorHAnsi"/>
          <w:sz w:val="22"/>
          <w:szCs w:val="22"/>
        </w:rPr>
        <w:t xml:space="preserve">Segment </w:t>
      </w:r>
      <w:r w:rsidR="002D3F59">
        <w:rPr>
          <w:rFonts w:asciiTheme="minorHAnsi" w:hAnsiTheme="minorHAnsi"/>
          <w:sz w:val="22"/>
          <w:szCs w:val="22"/>
        </w:rPr>
        <w:t>turbo</w:t>
      </w:r>
      <w:r w:rsidR="00911C44" w:rsidRPr="001050A0">
        <w:rPr>
          <w:rFonts w:asciiTheme="minorHAnsi" w:hAnsiTheme="minorHAnsi"/>
          <w:sz w:val="22"/>
          <w:szCs w:val="22"/>
        </w:rPr>
        <w:t>vrtulov</w:t>
      </w:r>
      <w:r w:rsidR="00DB3127">
        <w:rPr>
          <w:rFonts w:asciiTheme="minorHAnsi" w:hAnsiTheme="minorHAnsi"/>
          <w:sz w:val="22"/>
          <w:szCs w:val="22"/>
        </w:rPr>
        <w:t>ých</w:t>
      </w:r>
      <w:r w:rsidR="00F73C71" w:rsidRPr="001050A0">
        <w:rPr>
          <w:rFonts w:asciiTheme="minorHAnsi" w:hAnsiTheme="minorHAnsi"/>
          <w:sz w:val="22"/>
          <w:szCs w:val="22"/>
        </w:rPr>
        <w:t xml:space="preserve"> </w:t>
      </w:r>
      <w:r w:rsidR="001D2C6B" w:rsidRPr="001050A0">
        <w:rPr>
          <w:rFonts w:asciiTheme="minorHAnsi" w:hAnsiTheme="minorHAnsi"/>
          <w:sz w:val="22"/>
          <w:szCs w:val="22"/>
        </w:rPr>
        <w:t>letad</w:t>
      </w:r>
      <w:r w:rsidR="00DB3127">
        <w:rPr>
          <w:rFonts w:asciiTheme="minorHAnsi" w:hAnsiTheme="minorHAnsi"/>
          <w:sz w:val="22"/>
          <w:szCs w:val="22"/>
        </w:rPr>
        <w:t>e</w:t>
      </w:r>
      <w:r w:rsidR="001D2C6B" w:rsidRPr="001050A0">
        <w:rPr>
          <w:rFonts w:asciiTheme="minorHAnsi" w:hAnsiTheme="minorHAnsi"/>
          <w:sz w:val="22"/>
          <w:szCs w:val="22"/>
        </w:rPr>
        <w:t>l</w:t>
      </w:r>
      <w:r w:rsidR="00B64B5C">
        <w:rPr>
          <w:rFonts w:asciiTheme="minorHAnsi" w:hAnsiTheme="minorHAnsi"/>
          <w:sz w:val="22"/>
          <w:szCs w:val="22"/>
        </w:rPr>
        <w:t>,</w:t>
      </w:r>
      <w:r w:rsidRPr="001050A0">
        <w:rPr>
          <w:rFonts w:asciiTheme="minorHAnsi" w:hAnsiTheme="minorHAnsi"/>
          <w:sz w:val="22"/>
          <w:szCs w:val="22"/>
        </w:rPr>
        <w:t xml:space="preserve"> </w:t>
      </w:r>
      <w:r w:rsidR="00B64B5C">
        <w:rPr>
          <w:rFonts w:asciiTheme="minorHAnsi" w:hAnsiTheme="minorHAnsi"/>
          <w:sz w:val="22"/>
          <w:szCs w:val="22"/>
        </w:rPr>
        <w:t>l</w:t>
      </w:r>
      <w:r w:rsidR="00911C44" w:rsidRPr="001050A0">
        <w:rPr>
          <w:rFonts w:asciiTheme="minorHAnsi" w:hAnsiTheme="minorHAnsi"/>
          <w:sz w:val="22"/>
          <w:szCs w:val="22"/>
        </w:rPr>
        <w:t>etad</w:t>
      </w:r>
      <w:r w:rsidR="00B64B5C">
        <w:rPr>
          <w:rFonts w:asciiTheme="minorHAnsi" w:hAnsiTheme="minorHAnsi"/>
          <w:sz w:val="22"/>
          <w:szCs w:val="22"/>
        </w:rPr>
        <w:t>e</w:t>
      </w:r>
      <w:r w:rsidR="00911C44" w:rsidRPr="001050A0">
        <w:rPr>
          <w:rFonts w:asciiTheme="minorHAnsi" w:hAnsiTheme="minorHAnsi"/>
          <w:sz w:val="22"/>
          <w:szCs w:val="22"/>
        </w:rPr>
        <w:t>l všeobecného letectví</w:t>
      </w:r>
      <w:r w:rsidR="00F57421" w:rsidRPr="001050A0">
        <w:rPr>
          <w:rFonts w:asciiTheme="minorHAnsi" w:hAnsiTheme="minorHAnsi"/>
          <w:sz w:val="22"/>
          <w:szCs w:val="22"/>
        </w:rPr>
        <w:t xml:space="preserve"> </w:t>
      </w:r>
      <w:r w:rsidR="00911C44" w:rsidRPr="001050A0">
        <w:rPr>
          <w:rFonts w:asciiTheme="minorHAnsi" w:hAnsiTheme="minorHAnsi"/>
          <w:sz w:val="22"/>
          <w:szCs w:val="22"/>
        </w:rPr>
        <w:t>a proudov</w:t>
      </w:r>
      <w:r w:rsidR="00B64B5C">
        <w:rPr>
          <w:rFonts w:asciiTheme="minorHAnsi" w:hAnsiTheme="minorHAnsi"/>
          <w:sz w:val="22"/>
          <w:szCs w:val="22"/>
        </w:rPr>
        <w:t>ých</w:t>
      </w:r>
      <w:r w:rsidR="00911C44" w:rsidRPr="001050A0">
        <w:rPr>
          <w:rFonts w:asciiTheme="minorHAnsi" w:hAnsiTheme="minorHAnsi"/>
          <w:sz w:val="22"/>
          <w:szCs w:val="22"/>
        </w:rPr>
        <w:t xml:space="preserve"> letad</w:t>
      </w:r>
      <w:r w:rsidR="00B64B5C">
        <w:rPr>
          <w:rFonts w:asciiTheme="minorHAnsi" w:hAnsiTheme="minorHAnsi"/>
          <w:sz w:val="22"/>
          <w:szCs w:val="22"/>
        </w:rPr>
        <w:t>e</w:t>
      </w:r>
      <w:r w:rsidR="00911C44" w:rsidRPr="001050A0">
        <w:rPr>
          <w:rFonts w:asciiTheme="minorHAnsi" w:hAnsiTheme="minorHAnsi"/>
          <w:sz w:val="22"/>
          <w:szCs w:val="22"/>
        </w:rPr>
        <w:t xml:space="preserve">l nad 136 tun </w:t>
      </w:r>
      <w:r w:rsidR="00102246">
        <w:rPr>
          <w:rFonts w:asciiTheme="minorHAnsi" w:hAnsiTheme="minorHAnsi"/>
          <w:sz w:val="22"/>
          <w:szCs w:val="22"/>
        </w:rPr>
        <w:t>je zastoupen</w:t>
      </w:r>
      <w:r w:rsidR="00911C44" w:rsidRPr="001050A0">
        <w:rPr>
          <w:rFonts w:asciiTheme="minorHAnsi" w:hAnsiTheme="minorHAnsi"/>
          <w:sz w:val="22"/>
          <w:szCs w:val="22"/>
        </w:rPr>
        <w:t xml:space="preserve"> v menší míře. </w:t>
      </w:r>
    </w:p>
    <w:p w14:paraId="193A4676" w14:textId="31B6735A" w:rsidR="00FC0AB4" w:rsidRDefault="00FC0AB4" w:rsidP="00CF1415">
      <w:pPr>
        <w:pStyle w:val="Caption"/>
        <w:keepNext/>
      </w:pPr>
      <w:bookmarkStart w:id="32" w:name="_Ref508972476"/>
      <w:r w:rsidRPr="00AB1FB4">
        <w:t xml:space="preserve">Tabulka </w:t>
      </w:r>
      <w:r>
        <w:fldChar w:fldCharType="begin"/>
      </w:r>
      <w:r>
        <w:instrText>SEQ Tabulka \* ARABIC</w:instrText>
      </w:r>
      <w:r>
        <w:fldChar w:fldCharType="separate"/>
      </w:r>
      <w:r w:rsidR="00431E48">
        <w:rPr>
          <w:noProof/>
        </w:rPr>
        <w:t>4</w:t>
      </w:r>
      <w:r>
        <w:fldChar w:fldCharType="end"/>
      </w:r>
      <w:bookmarkEnd w:id="32"/>
      <w:r w:rsidRPr="00AB1FB4">
        <w:t>: Zastoupení nejčastějších typů a verzí letadel na LKPR v absolutním počtu</w:t>
      </w:r>
      <w:r w:rsidR="00436DAB" w:rsidRPr="00AB1FB4">
        <w:t xml:space="preserve"> 20</w:t>
      </w:r>
      <w:r w:rsidR="008A1FA1">
        <w:t>24</w:t>
      </w:r>
    </w:p>
    <w:tbl>
      <w:tblPr>
        <w:tblW w:w="13900" w:type="dxa"/>
        <w:tblCellMar>
          <w:left w:w="70" w:type="dxa"/>
          <w:right w:w="70" w:type="dxa"/>
        </w:tblCellMar>
        <w:tblLook w:val="04A0" w:firstRow="1" w:lastRow="0" w:firstColumn="1" w:lastColumn="0" w:noHBand="0" w:noVBand="1"/>
      </w:tblPr>
      <w:tblGrid>
        <w:gridCol w:w="1022"/>
        <w:gridCol w:w="3460"/>
        <w:gridCol w:w="1000"/>
        <w:gridCol w:w="880"/>
        <w:gridCol w:w="3539"/>
        <w:gridCol w:w="1349"/>
        <w:gridCol w:w="1279"/>
        <w:gridCol w:w="1393"/>
      </w:tblGrid>
      <w:tr w:rsidR="00DB0866" w14:paraId="29F7271F" w14:textId="77777777" w:rsidTr="00DB0866">
        <w:trPr>
          <w:trHeight w:val="300"/>
        </w:trPr>
        <w:tc>
          <w:tcPr>
            <w:tcW w:w="100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29E083BB"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Kategorie</w:t>
            </w:r>
          </w:p>
        </w:tc>
        <w:tc>
          <w:tcPr>
            <w:tcW w:w="346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252A6A1D"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Popis kategorie</w:t>
            </w:r>
          </w:p>
        </w:tc>
        <w:tc>
          <w:tcPr>
            <w:tcW w:w="1000" w:type="dxa"/>
            <w:vMerge w:val="restart"/>
            <w:tcBorders>
              <w:top w:val="single" w:sz="4" w:space="0" w:color="808080"/>
              <w:left w:val="single" w:sz="4" w:space="0" w:color="808080"/>
              <w:bottom w:val="single" w:sz="4" w:space="0" w:color="808080"/>
              <w:right w:val="single" w:sz="4" w:space="0" w:color="808080"/>
            </w:tcBorders>
            <w:shd w:val="clear" w:color="000000" w:fill="2F75B5"/>
            <w:vAlign w:val="center"/>
            <w:hideMark/>
          </w:tcPr>
          <w:p w14:paraId="67359175"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Typ motoru</w:t>
            </w:r>
          </w:p>
        </w:tc>
        <w:tc>
          <w:tcPr>
            <w:tcW w:w="88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0D1A14D1"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MTOW</w:t>
            </w:r>
          </w:p>
        </w:tc>
        <w:tc>
          <w:tcPr>
            <w:tcW w:w="3539" w:type="dxa"/>
            <w:vMerge w:val="restart"/>
            <w:tcBorders>
              <w:top w:val="single" w:sz="4" w:space="0" w:color="808080"/>
              <w:left w:val="single" w:sz="4" w:space="0" w:color="808080"/>
              <w:bottom w:val="single" w:sz="4" w:space="0" w:color="808080"/>
              <w:right w:val="single" w:sz="4" w:space="0" w:color="808080"/>
            </w:tcBorders>
            <w:shd w:val="clear" w:color="000000" w:fill="2F75B5"/>
            <w:vAlign w:val="center"/>
            <w:hideMark/>
          </w:tcPr>
          <w:p w14:paraId="3C9D4B33"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Typičtí zástupci na LKPR</w:t>
            </w:r>
          </w:p>
        </w:tc>
        <w:tc>
          <w:tcPr>
            <w:tcW w:w="4021" w:type="dxa"/>
            <w:gridSpan w:val="3"/>
            <w:tcBorders>
              <w:top w:val="single" w:sz="4" w:space="0" w:color="808080"/>
              <w:left w:val="nil"/>
              <w:bottom w:val="single" w:sz="4" w:space="0" w:color="808080"/>
              <w:right w:val="single" w:sz="4" w:space="0" w:color="808080"/>
            </w:tcBorders>
            <w:shd w:val="clear" w:color="000000" w:fill="2F75B5"/>
            <w:noWrap/>
            <w:vAlign w:val="center"/>
            <w:hideMark/>
          </w:tcPr>
          <w:p w14:paraId="795AC2FC"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2024</w:t>
            </w:r>
          </w:p>
        </w:tc>
      </w:tr>
      <w:tr w:rsidR="00DB0866" w14:paraId="7AD329A5" w14:textId="77777777" w:rsidTr="00DB0866">
        <w:trPr>
          <w:trHeight w:val="300"/>
        </w:trPr>
        <w:tc>
          <w:tcPr>
            <w:tcW w:w="1000" w:type="dxa"/>
            <w:vMerge/>
            <w:tcBorders>
              <w:top w:val="single" w:sz="4" w:space="0" w:color="808080"/>
              <w:left w:val="single" w:sz="4" w:space="0" w:color="808080"/>
              <w:bottom w:val="single" w:sz="4" w:space="0" w:color="808080"/>
              <w:right w:val="single" w:sz="4" w:space="0" w:color="808080"/>
            </w:tcBorders>
            <w:vAlign w:val="center"/>
            <w:hideMark/>
          </w:tcPr>
          <w:p w14:paraId="09A4A78F" w14:textId="77777777" w:rsidR="00DB0866" w:rsidRDefault="00DB0866">
            <w:pPr>
              <w:rPr>
                <w:rFonts w:ascii="Calibri" w:hAnsi="Calibri" w:cs="Calibri"/>
                <w:b/>
                <w:bCs/>
                <w:color w:val="FFFFFF"/>
                <w:sz w:val="22"/>
                <w:szCs w:val="22"/>
              </w:rPr>
            </w:pPr>
          </w:p>
        </w:tc>
        <w:tc>
          <w:tcPr>
            <w:tcW w:w="3460" w:type="dxa"/>
            <w:vMerge/>
            <w:tcBorders>
              <w:top w:val="single" w:sz="4" w:space="0" w:color="808080"/>
              <w:left w:val="single" w:sz="4" w:space="0" w:color="808080"/>
              <w:bottom w:val="single" w:sz="4" w:space="0" w:color="808080"/>
              <w:right w:val="single" w:sz="4" w:space="0" w:color="808080"/>
            </w:tcBorders>
            <w:vAlign w:val="center"/>
            <w:hideMark/>
          </w:tcPr>
          <w:p w14:paraId="0CBCBD85" w14:textId="77777777" w:rsidR="00DB0866" w:rsidRDefault="00DB0866">
            <w:pPr>
              <w:rPr>
                <w:rFonts w:ascii="Calibri" w:hAnsi="Calibri" w:cs="Calibri"/>
                <w:b/>
                <w:bCs/>
                <w:color w:val="FFFFFF"/>
                <w:sz w:val="22"/>
                <w:szCs w:val="22"/>
              </w:rPr>
            </w:pPr>
          </w:p>
        </w:tc>
        <w:tc>
          <w:tcPr>
            <w:tcW w:w="1000" w:type="dxa"/>
            <w:vMerge/>
            <w:tcBorders>
              <w:top w:val="single" w:sz="4" w:space="0" w:color="808080"/>
              <w:left w:val="single" w:sz="4" w:space="0" w:color="808080"/>
              <w:bottom w:val="single" w:sz="4" w:space="0" w:color="808080"/>
              <w:right w:val="single" w:sz="4" w:space="0" w:color="808080"/>
            </w:tcBorders>
            <w:vAlign w:val="center"/>
            <w:hideMark/>
          </w:tcPr>
          <w:p w14:paraId="3FBF3D01" w14:textId="77777777" w:rsidR="00DB0866" w:rsidRDefault="00DB0866">
            <w:pPr>
              <w:rPr>
                <w:rFonts w:ascii="Calibri" w:hAnsi="Calibri" w:cs="Calibri"/>
                <w:b/>
                <w:bCs/>
                <w:color w:val="FFFFFF"/>
                <w:sz w:val="22"/>
                <w:szCs w:val="22"/>
              </w:rPr>
            </w:pPr>
          </w:p>
        </w:tc>
        <w:tc>
          <w:tcPr>
            <w:tcW w:w="880" w:type="dxa"/>
            <w:vMerge/>
            <w:tcBorders>
              <w:top w:val="single" w:sz="4" w:space="0" w:color="808080"/>
              <w:left w:val="single" w:sz="4" w:space="0" w:color="808080"/>
              <w:bottom w:val="single" w:sz="4" w:space="0" w:color="808080"/>
              <w:right w:val="single" w:sz="4" w:space="0" w:color="808080"/>
            </w:tcBorders>
            <w:vAlign w:val="center"/>
            <w:hideMark/>
          </w:tcPr>
          <w:p w14:paraId="26943737" w14:textId="77777777" w:rsidR="00DB0866" w:rsidRDefault="00DB0866">
            <w:pPr>
              <w:rPr>
                <w:rFonts w:ascii="Calibri" w:hAnsi="Calibri" w:cs="Calibri"/>
                <w:b/>
                <w:bCs/>
                <w:color w:val="FFFFFF"/>
                <w:sz w:val="22"/>
                <w:szCs w:val="22"/>
              </w:rPr>
            </w:pPr>
          </w:p>
        </w:tc>
        <w:tc>
          <w:tcPr>
            <w:tcW w:w="3539" w:type="dxa"/>
            <w:vMerge/>
            <w:tcBorders>
              <w:top w:val="single" w:sz="4" w:space="0" w:color="808080"/>
              <w:left w:val="single" w:sz="4" w:space="0" w:color="808080"/>
              <w:bottom w:val="single" w:sz="4" w:space="0" w:color="808080"/>
              <w:right w:val="single" w:sz="4" w:space="0" w:color="808080"/>
            </w:tcBorders>
            <w:vAlign w:val="center"/>
            <w:hideMark/>
          </w:tcPr>
          <w:p w14:paraId="1F170962" w14:textId="77777777" w:rsidR="00DB0866" w:rsidRDefault="00DB0866">
            <w:pPr>
              <w:rPr>
                <w:rFonts w:ascii="Calibri" w:hAnsi="Calibri" w:cs="Calibri"/>
                <w:b/>
                <w:bCs/>
                <w:color w:val="FFFFFF"/>
                <w:sz w:val="22"/>
                <w:szCs w:val="22"/>
              </w:rPr>
            </w:pPr>
          </w:p>
        </w:tc>
        <w:tc>
          <w:tcPr>
            <w:tcW w:w="1349" w:type="dxa"/>
            <w:tcBorders>
              <w:top w:val="nil"/>
              <w:left w:val="nil"/>
              <w:bottom w:val="single" w:sz="4" w:space="0" w:color="808080"/>
              <w:right w:val="single" w:sz="4" w:space="0" w:color="808080"/>
            </w:tcBorders>
            <w:shd w:val="clear" w:color="000000" w:fill="2F75B5"/>
            <w:noWrap/>
            <w:vAlign w:val="center"/>
            <w:hideMark/>
          </w:tcPr>
          <w:p w14:paraId="51CFA441"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Den</w:t>
            </w:r>
          </w:p>
        </w:tc>
        <w:tc>
          <w:tcPr>
            <w:tcW w:w="1279" w:type="dxa"/>
            <w:tcBorders>
              <w:top w:val="nil"/>
              <w:left w:val="nil"/>
              <w:bottom w:val="single" w:sz="4" w:space="0" w:color="808080"/>
              <w:right w:val="single" w:sz="4" w:space="0" w:color="808080"/>
            </w:tcBorders>
            <w:shd w:val="clear" w:color="000000" w:fill="2F75B5"/>
            <w:noWrap/>
            <w:vAlign w:val="center"/>
            <w:hideMark/>
          </w:tcPr>
          <w:p w14:paraId="25DD3F89"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Noc</w:t>
            </w:r>
          </w:p>
        </w:tc>
        <w:tc>
          <w:tcPr>
            <w:tcW w:w="1393" w:type="dxa"/>
            <w:tcBorders>
              <w:top w:val="nil"/>
              <w:left w:val="nil"/>
              <w:bottom w:val="single" w:sz="4" w:space="0" w:color="808080"/>
              <w:right w:val="single" w:sz="4" w:space="0" w:color="808080"/>
            </w:tcBorders>
            <w:shd w:val="clear" w:color="000000" w:fill="2F75B5"/>
            <w:noWrap/>
            <w:vAlign w:val="center"/>
            <w:hideMark/>
          </w:tcPr>
          <w:p w14:paraId="33DB3027"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Celkem</w:t>
            </w:r>
          </w:p>
        </w:tc>
      </w:tr>
      <w:tr w:rsidR="00DB0866" w14:paraId="4DF5BE5D" w14:textId="77777777" w:rsidTr="00DB0866">
        <w:trPr>
          <w:trHeight w:val="6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11F1AB36" w14:textId="77777777" w:rsidR="00DB0866" w:rsidRDefault="00DB0866">
            <w:pPr>
              <w:rPr>
                <w:rFonts w:ascii="Calibri" w:hAnsi="Calibri" w:cs="Calibri"/>
                <w:color w:val="000000"/>
                <w:sz w:val="22"/>
                <w:szCs w:val="22"/>
              </w:rPr>
            </w:pPr>
            <w:r>
              <w:rPr>
                <w:rFonts w:ascii="Calibri" w:hAnsi="Calibri" w:cs="Calibri"/>
                <w:color w:val="000000"/>
                <w:sz w:val="22"/>
                <w:szCs w:val="22"/>
              </w:rPr>
              <w:t>A</w:t>
            </w:r>
          </w:p>
        </w:tc>
        <w:tc>
          <w:tcPr>
            <w:tcW w:w="3460" w:type="dxa"/>
            <w:tcBorders>
              <w:top w:val="nil"/>
              <w:left w:val="nil"/>
              <w:bottom w:val="single" w:sz="4" w:space="0" w:color="808080"/>
              <w:right w:val="single" w:sz="4" w:space="0" w:color="808080"/>
            </w:tcBorders>
            <w:shd w:val="clear" w:color="auto" w:fill="auto"/>
            <w:vAlign w:val="bottom"/>
            <w:hideMark/>
          </w:tcPr>
          <w:p w14:paraId="7F41EB4A" w14:textId="77777777" w:rsidR="00DB0866" w:rsidRDefault="00DB0866">
            <w:pPr>
              <w:rPr>
                <w:rFonts w:ascii="Calibri" w:hAnsi="Calibri" w:cs="Calibri"/>
                <w:color w:val="000000"/>
                <w:sz w:val="22"/>
                <w:szCs w:val="22"/>
              </w:rPr>
            </w:pPr>
            <w:r>
              <w:rPr>
                <w:rFonts w:ascii="Calibri" w:hAnsi="Calibri" w:cs="Calibri"/>
                <w:color w:val="000000"/>
                <w:sz w:val="22"/>
                <w:szCs w:val="22"/>
              </w:rPr>
              <w:t>Sportovní létající zařízení (SLZ), převážně ultralehké letouny (ULL)</w:t>
            </w:r>
          </w:p>
        </w:tc>
        <w:tc>
          <w:tcPr>
            <w:tcW w:w="1000" w:type="dxa"/>
            <w:tcBorders>
              <w:top w:val="nil"/>
              <w:left w:val="nil"/>
              <w:bottom w:val="single" w:sz="4" w:space="0" w:color="808080"/>
              <w:right w:val="single" w:sz="4" w:space="0" w:color="808080"/>
            </w:tcBorders>
            <w:shd w:val="clear" w:color="auto" w:fill="auto"/>
            <w:noWrap/>
            <w:vAlign w:val="bottom"/>
            <w:hideMark/>
          </w:tcPr>
          <w:p w14:paraId="1EEC6A53"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6EB7B01E" w14:textId="77777777" w:rsidR="00DB0866" w:rsidRDefault="00DB0866">
            <w:pPr>
              <w:rPr>
                <w:rFonts w:ascii="Calibri" w:hAnsi="Calibri" w:cs="Calibri"/>
                <w:color w:val="000000"/>
                <w:sz w:val="22"/>
                <w:szCs w:val="22"/>
              </w:rPr>
            </w:pPr>
            <w:r>
              <w:rPr>
                <w:rFonts w:ascii="Calibri" w:hAnsi="Calibri" w:cs="Calibri"/>
                <w:color w:val="000000"/>
                <w:sz w:val="22"/>
                <w:szCs w:val="22"/>
              </w:rPr>
              <w:t>do 0,5 t</w:t>
            </w:r>
          </w:p>
        </w:tc>
        <w:tc>
          <w:tcPr>
            <w:tcW w:w="3539" w:type="dxa"/>
            <w:tcBorders>
              <w:top w:val="nil"/>
              <w:left w:val="nil"/>
              <w:bottom w:val="single" w:sz="4" w:space="0" w:color="808080"/>
              <w:right w:val="single" w:sz="4" w:space="0" w:color="808080"/>
            </w:tcBorders>
            <w:shd w:val="clear" w:color="auto" w:fill="auto"/>
            <w:vAlign w:val="bottom"/>
            <w:hideMark/>
          </w:tcPr>
          <w:p w14:paraId="17EC510F" w14:textId="77777777" w:rsidR="00DB0866" w:rsidRDefault="00DB0866">
            <w:pPr>
              <w:rPr>
                <w:rFonts w:ascii="Calibri" w:hAnsi="Calibri" w:cs="Calibri"/>
                <w:color w:val="000000"/>
                <w:sz w:val="22"/>
                <w:szCs w:val="22"/>
              </w:rPr>
            </w:pPr>
            <w:r>
              <w:rPr>
                <w:rFonts w:ascii="Calibri" w:hAnsi="Calibri" w:cs="Calibri"/>
                <w:color w:val="000000"/>
                <w:sz w:val="22"/>
                <w:szCs w:val="22"/>
              </w:rPr>
              <w:t>UF10</w:t>
            </w:r>
          </w:p>
        </w:tc>
        <w:tc>
          <w:tcPr>
            <w:tcW w:w="1349" w:type="dxa"/>
            <w:tcBorders>
              <w:top w:val="nil"/>
              <w:left w:val="nil"/>
              <w:bottom w:val="single" w:sz="4" w:space="0" w:color="808080"/>
              <w:right w:val="single" w:sz="4" w:space="0" w:color="808080"/>
            </w:tcBorders>
            <w:shd w:val="clear" w:color="auto" w:fill="auto"/>
            <w:noWrap/>
            <w:vAlign w:val="bottom"/>
            <w:hideMark/>
          </w:tcPr>
          <w:p w14:paraId="5FEE5E20"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2</w:t>
            </w:r>
          </w:p>
        </w:tc>
        <w:tc>
          <w:tcPr>
            <w:tcW w:w="1279" w:type="dxa"/>
            <w:tcBorders>
              <w:top w:val="nil"/>
              <w:left w:val="nil"/>
              <w:bottom w:val="single" w:sz="4" w:space="0" w:color="808080"/>
              <w:right w:val="single" w:sz="4" w:space="0" w:color="808080"/>
            </w:tcBorders>
            <w:shd w:val="clear" w:color="auto" w:fill="auto"/>
            <w:noWrap/>
            <w:vAlign w:val="bottom"/>
            <w:hideMark/>
          </w:tcPr>
          <w:p w14:paraId="569DDBDF"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0</w:t>
            </w:r>
          </w:p>
        </w:tc>
        <w:tc>
          <w:tcPr>
            <w:tcW w:w="1393" w:type="dxa"/>
            <w:tcBorders>
              <w:top w:val="nil"/>
              <w:left w:val="nil"/>
              <w:bottom w:val="single" w:sz="4" w:space="0" w:color="808080"/>
              <w:right w:val="single" w:sz="4" w:space="0" w:color="808080"/>
            </w:tcBorders>
            <w:shd w:val="clear" w:color="auto" w:fill="auto"/>
            <w:noWrap/>
            <w:vAlign w:val="bottom"/>
            <w:hideMark/>
          </w:tcPr>
          <w:p w14:paraId="0108E996"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2    </w:t>
            </w:r>
          </w:p>
        </w:tc>
      </w:tr>
      <w:tr w:rsidR="00DB0866" w14:paraId="0E590A16" w14:textId="77777777" w:rsidTr="00DB0866">
        <w:trPr>
          <w:trHeight w:val="315"/>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6794C954" w14:textId="77777777" w:rsidR="00DB0866" w:rsidRDefault="00DB0866">
            <w:pPr>
              <w:rPr>
                <w:rFonts w:ascii="Calibri" w:hAnsi="Calibri" w:cs="Calibri"/>
                <w:color w:val="000000"/>
                <w:sz w:val="22"/>
                <w:szCs w:val="22"/>
              </w:rPr>
            </w:pPr>
            <w:r>
              <w:rPr>
                <w:rFonts w:ascii="Calibri" w:hAnsi="Calibri" w:cs="Calibri"/>
                <w:color w:val="000000"/>
                <w:sz w:val="22"/>
                <w:szCs w:val="22"/>
              </w:rPr>
              <w:t>B1</w:t>
            </w:r>
          </w:p>
        </w:tc>
        <w:tc>
          <w:tcPr>
            <w:tcW w:w="3460" w:type="dxa"/>
            <w:tcBorders>
              <w:top w:val="nil"/>
              <w:left w:val="nil"/>
              <w:bottom w:val="single" w:sz="4" w:space="0" w:color="808080"/>
              <w:right w:val="single" w:sz="4" w:space="0" w:color="808080"/>
            </w:tcBorders>
            <w:shd w:val="clear" w:color="auto" w:fill="auto"/>
            <w:vAlign w:val="bottom"/>
            <w:hideMark/>
          </w:tcPr>
          <w:p w14:paraId="51FC9520" w14:textId="77777777" w:rsidR="00DB0866" w:rsidRDefault="00DB0866">
            <w:pPr>
              <w:rPr>
                <w:rFonts w:ascii="Calibri" w:hAnsi="Calibri" w:cs="Calibri"/>
                <w:color w:val="000000"/>
                <w:sz w:val="22"/>
                <w:szCs w:val="22"/>
              </w:rPr>
            </w:pPr>
            <w:r>
              <w:rPr>
                <w:rFonts w:ascii="Calibri" w:hAnsi="Calibri" w:cs="Calibri"/>
                <w:color w:val="000000"/>
                <w:sz w:val="22"/>
                <w:szCs w:val="22"/>
              </w:rPr>
              <w:t>lehké (sportovní), jednomotorové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61F1BEE5"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123541F8" w14:textId="77777777" w:rsidR="00DB0866" w:rsidRDefault="00DB0866">
            <w:pPr>
              <w:rPr>
                <w:rFonts w:ascii="Calibri" w:hAnsi="Calibri" w:cs="Calibri"/>
                <w:color w:val="000000"/>
                <w:sz w:val="22"/>
                <w:szCs w:val="22"/>
              </w:rPr>
            </w:pPr>
            <w:r>
              <w:rPr>
                <w:rFonts w:ascii="Calibri" w:hAnsi="Calibri" w:cs="Calibri"/>
                <w:color w:val="000000"/>
                <w:sz w:val="22"/>
                <w:szCs w:val="22"/>
              </w:rPr>
              <w:t>do 1,5 t</w:t>
            </w:r>
          </w:p>
        </w:tc>
        <w:tc>
          <w:tcPr>
            <w:tcW w:w="3539" w:type="dxa"/>
            <w:tcBorders>
              <w:top w:val="nil"/>
              <w:left w:val="nil"/>
              <w:bottom w:val="single" w:sz="4" w:space="0" w:color="808080"/>
              <w:right w:val="single" w:sz="4" w:space="0" w:color="808080"/>
            </w:tcBorders>
            <w:shd w:val="clear" w:color="auto" w:fill="auto"/>
            <w:vAlign w:val="bottom"/>
            <w:hideMark/>
          </w:tcPr>
          <w:p w14:paraId="2030745A" w14:textId="77777777" w:rsidR="00DB0866" w:rsidRDefault="00DB0866">
            <w:pPr>
              <w:rPr>
                <w:rFonts w:ascii="Calibri" w:hAnsi="Calibri" w:cs="Calibri"/>
                <w:color w:val="000000"/>
                <w:sz w:val="22"/>
                <w:szCs w:val="22"/>
              </w:rPr>
            </w:pPr>
            <w:r>
              <w:rPr>
                <w:rFonts w:ascii="Calibri" w:hAnsi="Calibri" w:cs="Calibri"/>
                <w:color w:val="000000"/>
                <w:sz w:val="22"/>
                <w:szCs w:val="22"/>
              </w:rPr>
              <w:t>Z43, C172</w:t>
            </w:r>
          </w:p>
        </w:tc>
        <w:tc>
          <w:tcPr>
            <w:tcW w:w="1349" w:type="dxa"/>
            <w:tcBorders>
              <w:top w:val="nil"/>
              <w:left w:val="nil"/>
              <w:bottom w:val="single" w:sz="4" w:space="0" w:color="808080"/>
              <w:right w:val="single" w:sz="4" w:space="0" w:color="808080"/>
            </w:tcBorders>
            <w:shd w:val="clear" w:color="auto" w:fill="auto"/>
            <w:noWrap/>
            <w:vAlign w:val="bottom"/>
            <w:hideMark/>
          </w:tcPr>
          <w:p w14:paraId="7DEC6F71"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237</w:t>
            </w:r>
          </w:p>
        </w:tc>
        <w:tc>
          <w:tcPr>
            <w:tcW w:w="1279" w:type="dxa"/>
            <w:tcBorders>
              <w:top w:val="nil"/>
              <w:left w:val="nil"/>
              <w:bottom w:val="single" w:sz="4" w:space="0" w:color="808080"/>
              <w:right w:val="single" w:sz="4" w:space="0" w:color="808080"/>
            </w:tcBorders>
            <w:shd w:val="clear" w:color="auto" w:fill="auto"/>
            <w:noWrap/>
            <w:vAlign w:val="bottom"/>
            <w:hideMark/>
          </w:tcPr>
          <w:p w14:paraId="727C3E94"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4</w:t>
            </w:r>
          </w:p>
        </w:tc>
        <w:tc>
          <w:tcPr>
            <w:tcW w:w="1393" w:type="dxa"/>
            <w:tcBorders>
              <w:top w:val="nil"/>
              <w:left w:val="nil"/>
              <w:bottom w:val="single" w:sz="4" w:space="0" w:color="808080"/>
              <w:right w:val="single" w:sz="4" w:space="0" w:color="808080"/>
            </w:tcBorders>
            <w:shd w:val="clear" w:color="auto" w:fill="auto"/>
            <w:noWrap/>
            <w:vAlign w:val="bottom"/>
            <w:hideMark/>
          </w:tcPr>
          <w:p w14:paraId="2379AFC6"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241    </w:t>
            </w:r>
          </w:p>
        </w:tc>
      </w:tr>
      <w:tr w:rsidR="00DB0866" w14:paraId="24FC13F3" w14:textId="77777777" w:rsidTr="00DB0866">
        <w:trPr>
          <w:trHeight w:val="6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08E4A897" w14:textId="77777777" w:rsidR="00DB0866" w:rsidRDefault="00DB0866">
            <w:pPr>
              <w:rPr>
                <w:rFonts w:ascii="Calibri" w:hAnsi="Calibri" w:cs="Calibri"/>
                <w:color w:val="000000"/>
                <w:sz w:val="22"/>
                <w:szCs w:val="22"/>
              </w:rPr>
            </w:pPr>
            <w:r>
              <w:rPr>
                <w:rFonts w:ascii="Calibri" w:hAnsi="Calibri" w:cs="Calibri"/>
                <w:color w:val="000000"/>
                <w:sz w:val="22"/>
                <w:szCs w:val="22"/>
              </w:rPr>
              <w:t>B2</w:t>
            </w:r>
          </w:p>
        </w:tc>
        <w:tc>
          <w:tcPr>
            <w:tcW w:w="3460" w:type="dxa"/>
            <w:tcBorders>
              <w:top w:val="nil"/>
              <w:left w:val="nil"/>
              <w:bottom w:val="single" w:sz="4" w:space="0" w:color="808080"/>
              <w:right w:val="single" w:sz="4" w:space="0" w:color="808080"/>
            </w:tcBorders>
            <w:shd w:val="clear" w:color="auto" w:fill="auto"/>
            <w:vAlign w:val="bottom"/>
            <w:hideMark/>
          </w:tcPr>
          <w:p w14:paraId="47245DFB" w14:textId="77777777" w:rsidR="00DB0866" w:rsidRDefault="00DB0866">
            <w:pPr>
              <w:rPr>
                <w:rFonts w:ascii="Calibri" w:hAnsi="Calibri" w:cs="Calibri"/>
                <w:color w:val="000000"/>
                <w:sz w:val="22"/>
                <w:szCs w:val="22"/>
              </w:rPr>
            </w:pPr>
            <w:r>
              <w:rPr>
                <w:rFonts w:ascii="Calibri" w:hAnsi="Calibri" w:cs="Calibri"/>
                <w:color w:val="000000"/>
                <w:sz w:val="22"/>
                <w:szCs w:val="22"/>
              </w:rPr>
              <w:t>obchodní, turistické, malé dopravní, jedno a dvoumotorové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593637B4"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1003E636" w14:textId="77777777" w:rsidR="00DB0866" w:rsidRDefault="00DB0866">
            <w:pPr>
              <w:rPr>
                <w:rFonts w:ascii="Calibri" w:hAnsi="Calibri" w:cs="Calibri"/>
                <w:color w:val="000000"/>
                <w:sz w:val="22"/>
                <w:szCs w:val="22"/>
              </w:rPr>
            </w:pPr>
            <w:r>
              <w:rPr>
                <w:rFonts w:ascii="Calibri" w:hAnsi="Calibri" w:cs="Calibri"/>
                <w:color w:val="000000"/>
                <w:sz w:val="22"/>
                <w:szCs w:val="22"/>
              </w:rPr>
              <w:t>do 5,7t</w:t>
            </w:r>
          </w:p>
        </w:tc>
        <w:tc>
          <w:tcPr>
            <w:tcW w:w="3539" w:type="dxa"/>
            <w:tcBorders>
              <w:top w:val="nil"/>
              <w:left w:val="nil"/>
              <w:bottom w:val="single" w:sz="4" w:space="0" w:color="808080"/>
              <w:right w:val="single" w:sz="4" w:space="0" w:color="808080"/>
            </w:tcBorders>
            <w:shd w:val="clear" w:color="auto" w:fill="auto"/>
            <w:vAlign w:val="bottom"/>
            <w:hideMark/>
          </w:tcPr>
          <w:p w14:paraId="00A355BA" w14:textId="77777777" w:rsidR="00DB0866" w:rsidRDefault="00DB0866">
            <w:pPr>
              <w:rPr>
                <w:rFonts w:ascii="Calibri" w:hAnsi="Calibri" w:cs="Calibri"/>
                <w:color w:val="000000"/>
                <w:sz w:val="22"/>
                <w:szCs w:val="22"/>
              </w:rPr>
            </w:pPr>
            <w:r>
              <w:rPr>
                <w:rFonts w:ascii="Calibri" w:hAnsi="Calibri" w:cs="Calibri"/>
                <w:color w:val="000000"/>
                <w:sz w:val="22"/>
                <w:szCs w:val="22"/>
              </w:rPr>
              <w:t>PC12 a SR22</w:t>
            </w:r>
          </w:p>
        </w:tc>
        <w:tc>
          <w:tcPr>
            <w:tcW w:w="1349" w:type="dxa"/>
            <w:tcBorders>
              <w:top w:val="nil"/>
              <w:left w:val="nil"/>
              <w:bottom w:val="single" w:sz="4" w:space="0" w:color="808080"/>
              <w:right w:val="single" w:sz="4" w:space="0" w:color="808080"/>
            </w:tcBorders>
            <w:shd w:val="clear" w:color="auto" w:fill="auto"/>
            <w:noWrap/>
            <w:vAlign w:val="bottom"/>
            <w:hideMark/>
          </w:tcPr>
          <w:p w14:paraId="151C6537"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3037</w:t>
            </w:r>
          </w:p>
        </w:tc>
        <w:tc>
          <w:tcPr>
            <w:tcW w:w="1279" w:type="dxa"/>
            <w:tcBorders>
              <w:top w:val="nil"/>
              <w:left w:val="nil"/>
              <w:bottom w:val="single" w:sz="4" w:space="0" w:color="808080"/>
              <w:right w:val="single" w:sz="4" w:space="0" w:color="808080"/>
            </w:tcBorders>
            <w:shd w:val="clear" w:color="auto" w:fill="auto"/>
            <w:noWrap/>
            <w:vAlign w:val="bottom"/>
            <w:hideMark/>
          </w:tcPr>
          <w:p w14:paraId="7D639BA3"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102</w:t>
            </w:r>
          </w:p>
        </w:tc>
        <w:tc>
          <w:tcPr>
            <w:tcW w:w="1393" w:type="dxa"/>
            <w:tcBorders>
              <w:top w:val="nil"/>
              <w:left w:val="nil"/>
              <w:bottom w:val="single" w:sz="4" w:space="0" w:color="808080"/>
              <w:right w:val="single" w:sz="4" w:space="0" w:color="808080"/>
            </w:tcBorders>
            <w:shd w:val="clear" w:color="auto" w:fill="auto"/>
            <w:noWrap/>
            <w:vAlign w:val="bottom"/>
            <w:hideMark/>
          </w:tcPr>
          <w:p w14:paraId="7156AB71"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3 139    </w:t>
            </w:r>
          </w:p>
        </w:tc>
      </w:tr>
      <w:tr w:rsidR="00DB0866" w14:paraId="5FF9FCA7"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75961B87" w14:textId="77777777" w:rsidR="00DB0866" w:rsidRDefault="00DB0866">
            <w:pPr>
              <w:rPr>
                <w:rFonts w:ascii="Calibri" w:hAnsi="Calibri" w:cs="Calibri"/>
                <w:color w:val="000000"/>
                <w:sz w:val="22"/>
                <w:szCs w:val="22"/>
              </w:rPr>
            </w:pPr>
            <w:r>
              <w:rPr>
                <w:rFonts w:ascii="Calibri" w:hAnsi="Calibri" w:cs="Calibri"/>
                <w:color w:val="000000"/>
                <w:sz w:val="22"/>
                <w:szCs w:val="22"/>
              </w:rPr>
              <w:t>C1</w:t>
            </w:r>
          </w:p>
        </w:tc>
        <w:tc>
          <w:tcPr>
            <w:tcW w:w="3460" w:type="dxa"/>
            <w:tcBorders>
              <w:top w:val="nil"/>
              <w:left w:val="nil"/>
              <w:bottom w:val="single" w:sz="4" w:space="0" w:color="808080"/>
              <w:right w:val="single" w:sz="4" w:space="0" w:color="808080"/>
            </w:tcBorders>
            <w:shd w:val="clear" w:color="auto" w:fill="auto"/>
            <w:vAlign w:val="bottom"/>
            <w:hideMark/>
          </w:tcPr>
          <w:p w14:paraId="1AAB0A79" w14:textId="77777777" w:rsidR="00DB0866" w:rsidRDefault="00DB0866">
            <w:pPr>
              <w:rPr>
                <w:rFonts w:ascii="Calibri" w:hAnsi="Calibri" w:cs="Calibri"/>
                <w:color w:val="000000"/>
                <w:sz w:val="22"/>
                <w:szCs w:val="22"/>
              </w:rPr>
            </w:pPr>
            <w:r>
              <w:rPr>
                <w:rFonts w:ascii="Calibri" w:hAnsi="Calibri" w:cs="Calibri"/>
                <w:color w:val="000000"/>
                <w:sz w:val="22"/>
                <w:szCs w:val="22"/>
              </w:rPr>
              <w:t>lehké, dvoumotorové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2EBD8452"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378A18C1" w14:textId="77777777" w:rsidR="00DB0866" w:rsidRDefault="00DB0866">
            <w:pPr>
              <w:rPr>
                <w:rFonts w:ascii="Calibri" w:hAnsi="Calibri" w:cs="Calibri"/>
                <w:color w:val="000000"/>
                <w:sz w:val="22"/>
                <w:szCs w:val="22"/>
              </w:rPr>
            </w:pPr>
            <w:r>
              <w:rPr>
                <w:rFonts w:ascii="Calibri" w:hAnsi="Calibri" w:cs="Calibri"/>
                <w:color w:val="000000"/>
                <w:sz w:val="22"/>
                <w:szCs w:val="22"/>
              </w:rPr>
              <w:t>do 10t</w:t>
            </w:r>
          </w:p>
        </w:tc>
        <w:tc>
          <w:tcPr>
            <w:tcW w:w="3539" w:type="dxa"/>
            <w:tcBorders>
              <w:top w:val="nil"/>
              <w:left w:val="nil"/>
              <w:bottom w:val="single" w:sz="4" w:space="0" w:color="808080"/>
              <w:right w:val="single" w:sz="4" w:space="0" w:color="808080"/>
            </w:tcBorders>
            <w:shd w:val="clear" w:color="auto" w:fill="auto"/>
            <w:vAlign w:val="bottom"/>
            <w:hideMark/>
          </w:tcPr>
          <w:p w14:paraId="47E46B38" w14:textId="77777777" w:rsidR="00DB0866" w:rsidRDefault="00DB0866">
            <w:pPr>
              <w:rPr>
                <w:rFonts w:ascii="Calibri" w:hAnsi="Calibri" w:cs="Calibri"/>
                <w:color w:val="000000"/>
                <w:sz w:val="22"/>
                <w:szCs w:val="22"/>
              </w:rPr>
            </w:pPr>
            <w:r>
              <w:rPr>
                <w:rFonts w:ascii="Calibri" w:hAnsi="Calibri" w:cs="Calibri"/>
                <w:color w:val="000000"/>
                <w:sz w:val="22"/>
                <w:szCs w:val="22"/>
              </w:rPr>
              <w:t xml:space="preserve"> B350 a B190 </w:t>
            </w:r>
          </w:p>
        </w:tc>
        <w:tc>
          <w:tcPr>
            <w:tcW w:w="1349" w:type="dxa"/>
            <w:tcBorders>
              <w:top w:val="nil"/>
              <w:left w:val="nil"/>
              <w:bottom w:val="single" w:sz="4" w:space="0" w:color="808080"/>
              <w:right w:val="single" w:sz="4" w:space="0" w:color="808080"/>
            </w:tcBorders>
            <w:shd w:val="clear" w:color="auto" w:fill="auto"/>
            <w:noWrap/>
            <w:vAlign w:val="bottom"/>
            <w:hideMark/>
          </w:tcPr>
          <w:p w14:paraId="20F22BA5"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757</w:t>
            </w:r>
          </w:p>
        </w:tc>
        <w:tc>
          <w:tcPr>
            <w:tcW w:w="1279" w:type="dxa"/>
            <w:tcBorders>
              <w:top w:val="nil"/>
              <w:left w:val="nil"/>
              <w:bottom w:val="single" w:sz="4" w:space="0" w:color="808080"/>
              <w:right w:val="single" w:sz="4" w:space="0" w:color="808080"/>
            </w:tcBorders>
            <w:shd w:val="clear" w:color="auto" w:fill="auto"/>
            <w:noWrap/>
            <w:vAlign w:val="bottom"/>
            <w:hideMark/>
          </w:tcPr>
          <w:p w14:paraId="05812CCA"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42</w:t>
            </w:r>
          </w:p>
        </w:tc>
        <w:tc>
          <w:tcPr>
            <w:tcW w:w="1393" w:type="dxa"/>
            <w:tcBorders>
              <w:top w:val="nil"/>
              <w:left w:val="nil"/>
              <w:bottom w:val="single" w:sz="4" w:space="0" w:color="808080"/>
              <w:right w:val="single" w:sz="4" w:space="0" w:color="808080"/>
            </w:tcBorders>
            <w:shd w:val="clear" w:color="auto" w:fill="auto"/>
            <w:noWrap/>
            <w:vAlign w:val="bottom"/>
            <w:hideMark/>
          </w:tcPr>
          <w:p w14:paraId="479FFEAD"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799    </w:t>
            </w:r>
          </w:p>
        </w:tc>
      </w:tr>
      <w:tr w:rsidR="00DB0866" w14:paraId="40629754"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145E694A" w14:textId="77777777" w:rsidR="00DB0866" w:rsidRDefault="00DB0866">
            <w:pPr>
              <w:rPr>
                <w:rFonts w:ascii="Calibri" w:hAnsi="Calibri" w:cs="Calibri"/>
                <w:color w:val="000000"/>
                <w:sz w:val="22"/>
                <w:szCs w:val="22"/>
              </w:rPr>
            </w:pPr>
            <w:r>
              <w:rPr>
                <w:rFonts w:ascii="Calibri" w:hAnsi="Calibri" w:cs="Calibri"/>
                <w:color w:val="000000"/>
                <w:sz w:val="22"/>
                <w:szCs w:val="22"/>
              </w:rPr>
              <w:t>C2</w:t>
            </w:r>
          </w:p>
        </w:tc>
        <w:tc>
          <w:tcPr>
            <w:tcW w:w="3460" w:type="dxa"/>
            <w:tcBorders>
              <w:top w:val="nil"/>
              <w:left w:val="nil"/>
              <w:bottom w:val="single" w:sz="4" w:space="0" w:color="808080"/>
              <w:right w:val="single" w:sz="4" w:space="0" w:color="808080"/>
            </w:tcBorders>
            <w:shd w:val="clear" w:color="auto" w:fill="auto"/>
            <w:vAlign w:val="bottom"/>
            <w:hideMark/>
          </w:tcPr>
          <w:p w14:paraId="04F9EE77" w14:textId="77777777" w:rsidR="00DB0866" w:rsidRDefault="00DB0866">
            <w:pPr>
              <w:rPr>
                <w:rFonts w:ascii="Calibri" w:hAnsi="Calibri" w:cs="Calibri"/>
                <w:color w:val="000000"/>
                <w:sz w:val="22"/>
                <w:szCs w:val="22"/>
              </w:rPr>
            </w:pPr>
            <w:r>
              <w:rPr>
                <w:rFonts w:ascii="Calibri" w:hAnsi="Calibri" w:cs="Calibri"/>
                <w:color w:val="000000"/>
                <w:sz w:val="22"/>
                <w:szCs w:val="22"/>
              </w:rPr>
              <w:t>střední, dvou a čtyřmotorové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033DEFA6"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7A1F716B" w14:textId="77777777" w:rsidR="00DB0866" w:rsidRDefault="00DB0866">
            <w:pPr>
              <w:rPr>
                <w:rFonts w:ascii="Calibri" w:hAnsi="Calibri" w:cs="Calibri"/>
                <w:color w:val="000000"/>
                <w:sz w:val="22"/>
                <w:szCs w:val="22"/>
              </w:rPr>
            </w:pPr>
            <w:r>
              <w:rPr>
                <w:rFonts w:ascii="Calibri" w:hAnsi="Calibri" w:cs="Calibri"/>
                <w:color w:val="000000"/>
                <w:sz w:val="22"/>
                <w:szCs w:val="22"/>
              </w:rPr>
              <w:t>do 50t</w:t>
            </w:r>
          </w:p>
        </w:tc>
        <w:tc>
          <w:tcPr>
            <w:tcW w:w="3539" w:type="dxa"/>
            <w:tcBorders>
              <w:top w:val="nil"/>
              <w:left w:val="nil"/>
              <w:bottom w:val="single" w:sz="4" w:space="0" w:color="808080"/>
              <w:right w:val="single" w:sz="4" w:space="0" w:color="808080"/>
            </w:tcBorders>
            <w:shd w:val="clear" w:color="auto" w:fill="auto"/>
            <w:vAlign w:val="bottom"/>
            <w:hideMark/>
          </w:tcPr>
          <w:p w14:paraId="234F05F8" w14:textId="77777777" w:rsidR="00DB0866" w:rsidRDefault="00DB0866">
            <w:pPr>
              <w:rPr>
                <w:rFonts w:ascii="Calibri" w:hAnsi="Calibri" w:cs="Calibri"/>
                <w:color w:val="000000"/>
                <w:sz w:val="22"/>
                <w:szCs w:val="22"/>
              </w:rPr>
            </w:pPr>
            <w:r>
              <w:rPr>
                <w:rFonts w:ascii="Calibri" w:hAnsi="Calibri" w:cs="Calibri"/>
                <w:color w:val="000000"/>
                <w:sz w:val="22"/>
                <w:szCs w:val="22"/>
              </w:rPr>
              <w:t>AT72</w:t>
            </w:r>
          </w:p>
        </w:tc>
        <w:tc>
          <w:tcPr>
            <w:tcW w:w="1349" w:type="dxa"/>
            <w:tcBorders>
              <w:top w:val="nil"/>
              <w:left w:val="nil"/>
              <w:bottom w:val="single" w:sz="4" w:space="0" w:color="808080"/>
              <w:right w:val="single" w:sz="4" w:space="0" w:color="808080"/>
            </w:tcBorders>
            <w:shd w:val="clear" w:color="auto" w:fill="auto"/>
            <w:noWrap/>
            <w:vAlign w:val="bottom"/>
            <w:hideMark/>
          </w:tcPr>
          <w:p w14:paraId="29A4BB75"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1798</w:t>
            </w:r>
          </w:p>
        </w:tc>
        <w:tc>
          <w:tcPr>
            <w:tcW w:w="1279" w:type="dxa"/>
            <w:tcBorders>
              <w:top w:val="nil"/>
              <w:left w:val="nil"/>
              <w:bottom w:val="single" w:sz="4" w:space="0" w:color="808080"/>
              <w:right w:val="single" w:sz="4" w:space="0" w:color="808080"/>
            </w:tcBorders>
            <w:shd w:val="clear" w:color="auto" w:fill="auto"/>
            <w:noWrap/>
            <w:vAlign w:val="bottom"/>
            <w:hideMark/>
          </w:tcPr>
          <w:p w14:paraId="2FB85278"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34</w:t>
            </w:r>
          </w:p>
        </w:tc>
        <w:tc>
          <w:tcPr>
            <w:tcW w:w="1393" w:type="dxa"/>
            <w:tcBorders>
              <w:top w:val="nil"/>
              <w:left w:val="nil"/>
              <w:bottom w:val="single" w:sz="4" w:space="0" w:color="808080"/>
              <w:right w:val="single" w:sz="4" w:space="0" w:color="808080"/>
            </w:tcBorders>
            <w:shd w:val="clear" w:color="auto" w:fill="auto"/>
            <w:noWrap/>
            <w:vAlign w:val="bottom"/>
            <w:hideMark/>
          </w:tcPr>
          <w:p w14:paraId="4D408CB3"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1 832    </w:t>
            </w:r>
          </w:p>
        </w:tc>
      </w:tr>
      <w:tr w:rsidR="00DB0866" w14:paraId="1E3E20D5"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2154455D" w14:textId="77777777" w:rsidR="00DB0866" w:rsidRDefault="00DB0866">
            <w:pPr>
              <w:rPr>
                <w:rFonts w:ascii="Calibri" w:hAnsi="Calibri" w:cs="Calibri"/>
                <w:color w:val="000000"/>
                <w:sz w:val="22"/>
                <w:szCs w:val="22"/>
              </w:rPr>
            </w:pPr>
            <w:r>
              <w:rPr>
                <w:rFonts w:ascii="Calibri" w:hAnsi="Calibri" w:cs="Calibri"/>
                <w:color w:val="000000"/>
                <w:sz w:val="22"/>
                <w:szCs w:val="22"/>
              </w:rPr>
              <w:t>C3</w:t>
            </w:r>
          </w:p>
        </w:tc>
        <w:tc>
          <w:tcPr>
            <w:tcW w:w="3460" w:type="dxa"/>
            <w:tcBorders>
              <w:top w:val="nil"/>
              <w:left w:val="nil"/>
              <w:bottom w:val="single" w:sz="4" w:space="0" w:color="808080"/>
              <w:right w:val="single" w:sz="4" w:space="0" w:color="808080"/>
            </w:tcBorders>
            <w:shd w:val="clear" w:color="auto" w:fill="auto"/>
            <w:vAlign w:val="bottom"/>
            <w:hideMark/>
          </w:tcPr>
          <w:p w14:paraId="38F5BE14" w14:textId="77777777" w:rsidR="00DB0866" w:rsidRDefault="00DB0866">
            <w:pPr>
              <w:rPr>
                <w:rFonts w:ascii="Calibri" w:hAnsi="Calibri" w:cs="Calibri"/>
                <w:color w:val="000000"/>
                <w:sz w:val="22"/>
                <w:szCs w:val="22"/>
              </w:rPr>
            </w:pPr>
            <w:r>
              <w:rPr>
                <w:rFonts w:ascii="Calibri" w:hAnsi="Calibri" w:cs="Calibri"/>
                <w:color w:val="000000"/>
                <w:sz w:val="22"/>
                <w:szCs w:val="22"/>
              </w:rPr>
              <w:t>těžké, čtyřmotorové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4689CF12"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2FD9BC28" w14:textId="77777777" w:rsidR="00DB0866" w:rsidRDefault="00DB0866">
            <w:pPr>
              <w:rPr>
                <w:rFonts w:ascii="Calibri" w:hAnsi="Calibri" w:cs="Calibri"/>
                <w:color w:val="000000"/>
                <w:sz w:val="22"/>
                <w:szCs w:val="22"/>
              </w:rPr>
            </w:pPr>
            <w:r>
              <w:rPr>
                <w:rFonts w:ascii="Calibri" w:hAnsi="Calibri" w:cs="Calibri"/>
                <w:color w:val="000000"/>
                <w:sz w:val="22"/>
                <w:szCs w:val="22"/>
              </w:rPr>
              <w:t>nad 50t</w:t>
            </w:r>
          </w:p>
        </w:tc>
        <w:tc>
          <w:tcPr>
            <w:tcW w:w="3539" w:type="dxa"/>
            <w:tcBorders>
              <w:top w:val="nil"/>
              <w:left w:val="nil"/>
              <w:bottom w:val="single" w:sz="4" w:space="0" w:color="808080"/>
              <w:right w:val="single" w:sz="4" w:space="0" w:color="808080"/>
            </w:tcBorders>
            <w:shd w:val="clear" w:color="auto" w:fill="auto"/>
            <w:vAlign w:val="bottom"/>
            <w:hideMark/>
          </w:tcPr>
          <w:p w14:paraId="4F142378" w14:textId="77777777" w:rsidR="00DB0866" w:rsidRDefault="00DB0866">
            <w:pPr>
              <w:rPr>
                <w:rFonts w:ascii="Calibri" w:hAnsi="Calibri" w:cs="Calibri"/>
                <w:color w:val="000000"/>
                <w:sz w:val="22"/>
                <w:szCs w:val="22"/>
              </w:rPr>
            </w:pPr>
            <w:r>
              <w:rPr>
                <w:rFonts w:ascii="Calibri" w:hAnsi="Calibri" w:cs="Calibri"/>
                <w:color w:val="000000"/>
                <w:sz w:val="22"/>
                <w:szCs w:val="22"/>
              </w:rPr>
              <w:t>A400</w:t>
            </w:r>
          </w:p>
        </w:tc>
        <w:tc>
          <w:tcPr>
            <w:tcW w:w="1349" w:type="dxa"/>
            <w:tcBorders>
              <w:top w:val="nil"/>
              <w:left w:val="nil"/>
              <w:bottom w:val="single" w:sz="4" w:space="0" w:color="808080"/>
              <w:right w:val="single" w:sz="4" w:space="0" w:color="808080"/>
            </w:tcBorders>
            <w:shd w:val="clear" w:color="auto" w:fill="auto"/>
            <w:noWrap/>
            <w:vAlign w:val="bottom"/>
            <w:hideMark/>
          </w:tcPr>
          <w:p w14:paraId="52A1A3BC"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33</w:t>
            </w:r>
          </w:p>
        </w:tc>
        <w:tc>
          <w:tcPr>
            <w:tcW w:w="1279" w:type="dxa"/>
            <w:tcBorders>
              <w:top w:val="nil"/>
              <w:left w:val="nil"/>
              <w:bottom w:val="single" w:sz="4" w:space="0" w:color="808080"/>
              <w:right w:val="single" w:sz="4" w:space="0" w:color="808080"/>
            </w:tcBorders>
            <w:shd w:val="clear" w:color="auto" w:fill="auto"/>
            <w:noWrap/>
            <w:vAlign w:val="bottom"/>
            <w:hideMark/>
          </w:tcPr>
          <w:p w14:paraId="1E1347C7"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1</w:t>
            </w:r>
          </w:p>
        </w:tc>
        <w:tc>
          <w:tcPr>
            <w:tcW w:w="1393" w:type="dxa"/>
            <w:tcBorders>
              <w:top w:val="nil"/>
              <w:left w:val="nil"/>
              <w:bottom w:val="single" w:sz="4" w:space="0" w:color="808080"/>
              <w:right w:val="single" w:sz="4" w:space="0" w:color="808080"/>
            </w:tcBorders>
            <w:shd w:val="clear" w:color="auto" w:fill="auto"/>
            <w:noWrap/>
            <w:vAlign w:val="bottom"/>
            <w:hideMark/>
          </w:tcPr>
          <w:p w14:paraId="64B56705"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34    </w:t>
            </w:r>
          </w:p>
        </w:tc>
      </w:tr>
      <w:tr w:rsidR="00DB0866" w14:paraId="0FD784D5"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507E4213" w14:textId="77777777" w:rsidR="00DB0866" w:rsidRDefault="00DB0866">
            <w:pPr>
              <w:rPr>
                <w:rFonts w:ascii="Calibri" w:hAnsi="Calibri" w:cs="Calibri"/>
                <w:color w:val="000000"/>
                <w:sz w:val="22"/>
                <w:szCs w:val="22"/>
              </w:rPr>
            </w:pPr>
            <w:r>
              <w:rPr>
                <w:rFonts w:ascii="Calibri" w:hAnsi="Calibri" w:cs="Calibri"/>
                <w:color w:val="000000"/>
                <w:sz w:val="22"/>
                <w:szCs w:val="22"/>
              </w:rPr>
              <w:t>D1</w:t>
            </w:r>
          </w:p>
        </w:tc>
        <w:tc>
          <w:tcPr>
            <w:tcW w:w="3460" w:type="dxa"/>
            <w:tcBorders>
              <w:top w:val="nil"/>
              <w:left w:val="nil"/>
              <w:bottom w:val="single" w:sz="4" w:space="0" w:color="808080"/>
              <w:right w:val="single" w:sz="4" w:space="0" w:color="808080"/>
            </w:tcBorders>
            <w:shd w:val="clear" w:color="auto" w:fill="auto"/>
            <w:vAlign w:val="bottom"/>
            <w:hideMark/>
          </w:tcPr>
          <w:p w14:paraId="16B9C3AC" w14:textId="77777777" w:rsidR="00DB0866" w:rsidRDefault="00DB0866">
            <w:pPr>
              <w:rPr>
                <w:rFonts w:ascii="Calibri" w:hAnsi="Calibri" w:cs="Calibri"/>
                <w:color w:val="000000"/>
                <w:sz w:val="22"/>
                <w:szCs w:val="22"/>
              </w:rPr>
            </w:pPr>
            <w:r>
              <w:rPr>
                <w:rFonts w:ascii="Calibri" w:hAnsi="Calibri" w:cs="Calibri"/>
                <w:color w:val="000000"/>
                <w:sz w:val="22"/>
                <w:szCs w:val="22"/>
              </w:rPr>
              <w:t>proudové obchodní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6F945F1E"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2A120699" w14:textId="77777777" w:rsidR="00DB0866" w:rsidRDefault="00DB0866">
            <w:pPr>
              <w:rPr>
                <w:rFonts w:ascii="Calibri" w:hAnsi="Calibri" w:cs="Calibri"/>
                <w:color w:val="000000"/>
                <w:sz w:val="22"/>
                <w:szCs w:val="22"/>
              </w:rPr>
            </w:pPr>
            <w:r>
              <w:rPr>
                <w:rFonts w:ascii="Calibri" w:hAnsi="Calibri" w:cs="Calibri"/>
                <w:color w:val="000000"/>
                <w:sz w:val="22"/>
                <w:szCs w:val="22"/>
              </w:rPr>
              <w:t>do 25t</w:t>
            </w:r>
          </w:p>
        </w:tc>
        <w:tc>
          <w:tcPr>
            <w:tcW w:w="3539" w:type="dxa"/>
            <w:tcBorders>
              <w:top w:val="nil"/>
              <w:left w:val="nil"/>
              <w:bottom w:val="single" w:sz="4" w:space="0" w:color="808080"/>
              <w:right w:val="single" w:sz="4" w:space="0" w:color="808080"/>
            </w:tcBorders>
            <w:shd w:val="clear" w:color="auto" w:fill="auto"/>
            <w:vAlign w:val="bottom"/>
            <w:hideMark/>
          </w:tcPr>
          <w:p w14:paraId="1093E970" w14:textId="77777777" w:rsidR="00DB0866" w:rsidRDefault="00DB0866">
            <w:pPr>
              <w:rPr>
                <w:rFonts w:ascii="Calibri" w:hAnsi="Calibri" w:cs="Calibri"/>
                <w:color w:val="000000"/>
                <w:sz w:val="22"/>
                <w:szCs w:val="22"/>
              </w:rPr>
            </w:pPr>
            <w:r>
              <w:rPr>
                <w:rFonts w:ascii="Calibri" w:hAnsi="Calibri" w:cs="Calibri"/>
                <w:color w:val="000000"/>
                <w:sz w:val="22"/>
                <w:szCs w:val="22"/>
              </w:rPr>
              <w:t>C56X,C500 a C680</w:t>
            </w:r>
          </w:p>
        </w:tc>
        <w:tc>
          <w:tcPr>
            <w:tcW w:w="1349" w:type="dxa"/>
            <w:tcBorders>
              <w:top w:val="nil"/>
              <w:left w:val="nil"/>
              <w:bottom w:val="single" w:sz="4" w:space="0" w:color="808080"/>
              <w:right w:val="single" w:sz="4" w:space="0" w:color="808080"/>
            </w:tcBorders>
            <w:shd w:val="clear" w:color="auto" w:fill="auto"/>
            <w:noWrap/>
            <w:vAlign w:val="bottom"/>
            <w:hideMark/>
          </w:tcPr>
          <w:p w14:paraId="156F169A"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9402</w:t>
            </w:r>
          </w:p>
        </w:tc>
        <w:tc>
          <w:tcPr>
            <w:tcW w:w="1279" w:type="dxa"/>
            <w:tcBorders>
              <w:top w:val="nil"/>
              <w:left w:val="nil"/>
              <w:bottom w:val="single" w:sz="4" w:space="0" w:color="808080"/>
              <w:right w:val="single" w:sz="4" w:space="0" w:color="808080"/>
            </w:tcBorders>
            <w:shd w:val="clear" w:color="auto" w:fill="auto"/>
            <w:noWrap/>
            <w:vAlign w:val="bottom"/>
            <w:hideMark/>
          </w:tcPr>
          <w:p w14:paraId="61C2CC2A"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392</w:t>
            </w:r>
          </w:p>
        </w:tc>
        <w:tc>
          <w:tcPr>
            <w:tcW w:w="1393" w:type="dxa"/>
            <w:tcBorders>
              <w:top w:val="nil"/>
              <w:left w:val="nil"/>
              <w:bottom w:val="single" w:sz="4" w:space="0" w:color="808080"/>
              <w:right w:val="single" w:sz="4" w:space="0" w:color="808080"/>
            </w:tcBorders>
            <w:shd w:val="clear" w:color="auto" w:fill="auto"/>
            <w:noWrap/>
            <w:vAlign w:val="bottom"/>
            <w:hideMark/>
          </w:tcPr>
          <w:p w14:paraId="091F4645"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9 795    </w:t>
            </w:r>
          </w:p>
        </w:tc>
      </w:tr>
      <w:tr w:rsidR="00DB0866" w14:paraId="628F8DE2" w14:textId="77777777" w:rsidTr="00DB0866">
        <w:trPr>
          <w:trHeight w:val="6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5A0FA8F5" w14:textId="77777777" w:rsidR="00DB0866" w:rsidRDefault="00DB0866">
            <w:pPr>
              <w:rPr>
                <w:rFonts w:ascii="Calibri" w:hAnsi="Calibri" w:cs="Calibri"/>
                <w:color w:val="000000"/>
                <w:sz w:val="22"/>
                <w:szCs w:val="22"/>
              </w:rPr>
            </w:pPr>
            <w:r>
              <w:rPr>
                <w:rFonts w:ascii="Calibri" w:hAnsi="Calibri" w:cs="Calibri"/>
                <w:color w:val="000000"/>
                <w:sz w:val="22"/>
                <w:szCs w:val="22"/>
              </w:rPr>
              <w:t>D2</w:t>
            </w:r>
          </w:p>
        </w:tc>
        <w:tc>
          <w:tcPr>
            <w:tcW w:w="3460" w:type="dxa"/>
            <w:tcBorders>
              <w:top w:val="nil"/>
              <w:left w:val="nil"/>
              <w:bottom w:val="single" w:sz="4" w:space="0" w:color="808080"/>
              <w:right w:val="single" w:sz="4" w:space="0" w:color="808080"/>
            </w:tcBorders>
            <w:shd w:val="clear" w:color="auto" w:fill="auto"/>
            <w:vAlign w:val="bottom"/>
            <w:hideMark/>
          </w:tcPr>
          <w:p w14:paraId="25D1A715" w14:textId="77777777" w:rsidR="00DB0866" w:rsidRDefault="00DB0866">
            <w:pPr>
              <w:rPr>
                <w:rFonts w:ascii="Calibri" w:hAnsi="Calibri" w:cs="Calibri"/>
                <w:color w:val="000000"/>
                <w:sz w:val="22"/>
                <w:szCs w:val="22"/>
              </w:rPr>
            </w:pPr>
            <w:r>
              <w:rPr>
                <w:rFonts w:ascii="Calibri" w:hAnsi="Calibri" w:cs="Calibri"/>
                <w:color w:val="000000"/>
                <w:sz w:val="22"/>
                <w:szCs w:val="22"/>
              </w:rPr>
              <w:t>střední proudové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77038F91"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5EA79DB1" w14:textId="77777777" w:rsidR="00DB0866" w:rsidRDefault="00DB0866">
            <w:pPr>
              <w:rPr>
                <w:rFonts w:ascii="Calibri" w:hAnsi="Calibri" w:cs="Calibri"/>
                <w:color w:val="000000"/>
                <w:sz w:val="22"/>
                <w:szCs w:val="22"/>
              </w:rPr>
            </w:pPr>
            <w:r>
              <w:rPr>
                <w:rFonts w:ascii="Calibri" w:hAnsi="Calibri" w:cs="Calibri"/>
                <w:color w:val="000000"/>
                <w:sz w:val="22"/>
                <w:szCs w:val="22"/>
              </w:rPr>
              <w:t>do 80t</w:t>
            </w:r>
          </w:p>
        </w:tc>
        <w:tc>
          <w:tcPr>
            <w:tcW w:w="3539" w:type="dxa"/>
            <w:tcBorders>
              <w:top w:val="nil"/>
              <w:left w:val="nil"/>
              <w:bottom w:val="single" w:sz="4" w:space="0" w:color="808080"/>
              <w:right w:val="single" w:sz="4" w:space="0" w:color="808080"/>
            </w:tcBorders>
            <w:shd w:val="clear" w:color="auto" w:fill="auto"/>
            <w:vAlign w:val="bottom"/>
            <w:hideMark/>
          </w:tcPr>
          <w:p w14:paraId="5F597E6B" w14:textId="77777777" w:rsidR="00DB0866" w:rsidRDefault="00DB0866">
            <w:pPr>
              <w:rPr>
                <w:rFonts w:ascii="Calibri" w:hAnsi="Calibri" w:cs="Calibri"/>
                <w:color w:val="000000"/>
                <w:sz w:val="22"/>
                <w:szCs w:val="22"/>
              </w:rPr>
            </w:pPr>
            <w:r>
              <w:rPr>
                <w:rFonts w:ascii="Calibri" w:hAnsi="Calibri" w:cs="Calibri"/>
                <w:color w:val="000000"/>
                <w:sz w:val="22"/>
                <w:szCs w:val="22"/>
              </w:rPr>
              <w:t>B738, A320,A319,A20N,E190/5 a BCS3</w:t>
            </w:r>
          </w:p>
        </w:tc>
        <w:tc>
          <w:tcPr>
            <w:tcW w:w="1349" w:type="dxa"/>
            <w:tcBorders>
              <w:top w:val="nil"/>
              <w:left w:val="nil"/>
              <w:bottom w:val="single" w:sz="4" w:space="0" w:color="808080"/>
              <w:right w:val="single" w:sz="4" w:space="0" w:color="808080"/>
            </w:tcBorders>
            <w:shd w:val="clear" w:color="auto" w:fill="auto"/>
            <w:noWrap/>
            <w:vAlign w:val="bottom"/>
            <w:hideMark/>
          </w:tcPr>
          <w:p w14:paraId="0753B706"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76393</w:t>
            </w:r>
          </w:p>
        </w:tc>
        <w:tc>
          <w:tcPr>
            <w:tcW w:w="1279" w:type="dxa"/>
            <w:tcBorders>
              <w:top w:val="nil"/>
              <w:left w:val="nil"/>
              <w:bottom w:val="single" w:sz="4" w:space="0" w:color="808080"/>
              <w:right w:val="single" w:sz="4" w:space="0" w:color="808080"/>
            </w:tcBorders>
            <w:shd w:val="clear" w:color="auto" w:fill="auto"/>
            <w:noWrap/>
            <w:vAlign w:val="bottom"/>
            <w:hideMark/>
          </w:tcPr>
          <w:p w14:paraId="31A12717"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10024</w:t>
            </w:r>
          </w:p>
        </w:tc>
        <w:tc>
          <w:tcPr>
            <w:tcW w:w="1393" w:type="dxa"/>
            <w:tcBorders>
              <w:top w:val="nil"/>
              <w:left w:val="nil"/>
              <w:bottom w:val="single" w:sz="4" w:space="0" w:color="808080"/>
              <w:right w:val="single" w:sz="4" w:space="0" w:color="808080"/>
            </w:tcBorders>
            <w:shd w:val="clear" w:color="auto" w:fill="auto"/>
            <w:noWrap/>
            <w:vAlign w:val="bottom"/>
            <w:hideMark/>
          </w:tcPr>
          <w:p w14:paraId="0E6562E4"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86 417    </w:t>
            </w:r>
          </w:p>
        </w:tc>
      </w:tr>
      <w:tr w:rsidR="00DB0866" w14:paraId="0703B572"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3842F4C3" w14:textId="77777777" w:rsidR="00DB0866" w:rsidRDefault="00DB0866">
            <w:pPr>
              <w:rPr>
                <w:rFonts w:ascii="Calibri" w:hAnsi="Calibri" w:cs="Calibri"/>
                <w:color w:val="000000"/>
                <w:sz w:val="22"/>
                <w:szCs w:val="22"/>
              </w:rPr>
            </w:pPr>
            <w:r>
              <w:rPr>
                <w:rFonts w:ascii="Calibri" w:hAnsi="Calibri" w:cs="Calibri"/>
                <w:color w:val="000000"/>
                <w:sz w:val="22"/>
                <w:szCs w:val="22"/>
              </w:rPr>
              <w:t>D3</w:t>
            </w:r>
          </w:p>
        </w:tc>
        <w:tc>
          <w:tcPr>
            <w:tcW w:w="3460" w:type="dxa"/>
            <w:tcBorders>
              <w:top w:val="nil"/>
              <w:left w:val="nil"/>
              <w:bottom w:val="single" w:sz="4" w:space="0" w:color="808080"/>
              <w:right w:val="single" w:sz="4" w:space="0" w:color="808080"/>
            </w:tcBorders>
            <w:shd w:val="clear" w:color="auto" w:fill="auto"/>
            <w:vAlign w:val="bottom"/>
            <w:hideMark/>
          </w:tcPr>
          <w:p w14:paraId="7BB4B8A0" w14:textId="77777777" w:rsidR="00DB0866" w:rsidRDefault="00DB0866">
            <w:pPr>
              <w:rPr>
                <w:rFonts w:ascii="Calibri" w:hAnsi="Calibri" w:cs="Calibri"/>
                <w:color w:val="000000"/>
                <w:sz w:val="22"/>
                <w:szCs w:val="22"/>
              </w:rPr>
            </w:pPr>
            <w:r>
              <w:rPr>
                <w:rFonts w:ascii="Calibri" w:hAnsi="Calibri" w:cs="Calibri"/>
                <w:color w:val="000000"/>
                <w:sz w:val="22"/>
                <w:szCs w:val="22"/>
              </w:rPr>
              <w:t>těžké proudové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5F1BBF85"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468F32A6" w14:textId="77777777" w:rsidR="00DB0866" w:rsidRDefault="00DB0866">
            <w:pPr>
              <w:rPr>
                <w:rFonts w:ascii="Calibri" w:hAnsi="Calibri" w:cs="Calibri"/>
                <w:color w:val="000000"/>
                <w:sz w:val="22"/>
                <w:szCs w:val="22"/>
              </w:rPr>
            </w:pPr>
            <w:r>
              <w:rPr>
                <w:rFonts w:ascii="Calibri" w:hAnsi="Calibri" w:cs="Calibri"/>
                <w:color w:val="000000"/>
                <w:sz w:val="22"/>
                <w:szCs w:val="22"/>
              </w:rPr>
              <w:t>do 136t</w:t>
            </w:r>
          </w:p>
        </w:tc>
        <w:tc>
          <w:tcPr>
            <w:tcW w:w="3539" w:type="dxa"/>
            <w:tcBorders>
              <w:top w:val="nil"/>
              <w:left w:val="nil"/>
              <w:bottom w:val="single" w:sz="4" w:space="0" w:color="808080"/>
              <w:right w:val="single" w:sz="4" w:space="0" w:color="808080"/>
            </w:tcBorders>
            <w:shd w:val="clear" w:color="auto" w:fill="auto"/>
            <w:vAlign w:val="bottom"/>
            <w:hideMark/>
          </w:tcPr>
          <w:p w14:paraId="7E96E244" w14:textId="77777777" w:rsidR="00DB0866" w:rsidRDefault="00DB0866">
            <w:pPr>
              <w:rPr>
                <w:rFonts w:ascii="Calibri" w:hAnsi="Calibri" w:cs="Calibri"/>
                <w:color w:val="000000"/>
                <w:sz w:val="22"/>
                <w:szCs w:val="22"/>
              </w:rPr>
            </w:pPr>
            <w:r>
              <w:rPr>
                <w:rFonts w:ascii="Calibri" w:hAnsi="Calibri" w:cs="Calibri"/>
                <w:color w:val="000000"/>
                <w:sz w:val="22"/>
                <w:szCs w:val="22"/>
              </w:rPr>
              <w:t>B38M, A21N a A321</w:t>
            </w:r>
          </w:p>
        </w:tc>
        <w:tc>
          <w:tcPr>
            <w:tcW w:w="1349" w:type="dxa"/>
            <w:tcBorders>
              <w:top w:val="nil"/>
              <w:left w:val="nil"/>
              <w:bottom w:val="single" w:sz="4" w:space="0" w:color="808080"/>
              <w:right w:val="single" w:sz="4" w:space="0" w:color="808080"/>
            </w:tcBorders>
            <w:shd w:val="clear" w:color="auto" w:fill="auto"/>
            <w:noWrap/>
            <w:vAlign w:val="bottom"/>
            <w:hideMark/>
          </w:tcPr>
          <w:p w14:paraId="7D735458"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19144</w:t>
            </w:r>
          </w:p>
        </w:tc>
        <w:tc>
          <w:tcPr>
            <w:tcW w:w="1279" w:type="dxa"/>
            <w:tcBorders>
              <w:top w:val="nil"/>
              <w:left w:val="nil"/>
              <w:bottom w:val="single" w:sz="4" w:space="0" w:color="808080"/>
              <w:right w:val="single" w:sz="4" w:space="0" w:color="808080"/>
            </w:tcBorders>
            <w:shd w:val="clear" w:color="auto" w:fill="auto"/>
            <w:noWrap/>
            <w:vAlign w:val="bottom"/>
            <w:hideMark/>
          </w:tcPr>
          <w:p w14:paraId="4C77A7BC"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5342</w:t>
            </w:r>
          </w:p>
        </w:tc>
        <w:tc>
          <w:tcPr>
            <w:tcW w:w="1393" w:type="dxa"/>
            <w:tcBorders>
              <w:top w:val="nil"/>
              <w:left w:val="nil"/>
              <w:bottom w:val="single" w:sz="4" w:space="0" w:color="808080"/>
              <w:right w:val="single" w:sz="4" w:space="0" w:color="808080"/>
            </w:tcBorders>
            <w:shd w:val="clear" w:color="auto" w:fill="auto"/>
            <w:noWrap/>
            <w:vAlign w:val="bottom"/>
            <w:hideMark/>
          </w:tcPr>
          <w:p w14:paraId="256AA334"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24 485    </w:t>
            </w:r>
          </w:p>
        </w:tc>
      </w:tr>
      <w:tr w:rsidR="00DB0866" w14:paraId="33C10C01"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345488B1" w14:textId="77777777" w:rsidR="00DB0866" w:rsidRDefault="00DB0866">
            <w:pPr>
              <w:rPr>
                <w:rFonts w:ascii="Calibri" w:hAnsi="Calibri" w:cs="Calibri"/>
                <w:color w:val="000000"/>
                <w:sz w:val="22"/>
                <w:szCs w:val="22"/>
              </w:rPr>
            </w:pPr>
            <w:r>
              <w:rPr>
                <w:rFonts w:ascii="Calibri" w:hAnsi="Calibri" w:cs="Calibri"/>
                <w:color w:val="000000"/>
                <w:sz w:val="22"/>
                <w:szCs w:val="22"/>
              </w:rPr>
              <w:t>D4</w:t>
            </w:r>
          </w:p>
        </w:tc>
        <w:tc>
          <w:tcPr>
            <w:tcW w:w="3460" w:type="dxa"/>
            <w:tcBorders>
              <w:top w:val="nil"/>
              <w:left w:val="nil"/>
              <w:bottom w:val="single" w:sz="4" w:space="0" w:color="808080"/>
              <w:right w:val="single" w:sz="4" w:space="0" w:color="808080"/>
            </w:tcBorders>
            <w:shd w:val="clear" w:color="auto" w:fill="auto"/>
            <w:vAlign w:val="bottom"/>
            <w:hideMark/>
          </w:tcPr>
          <w:p w14:paraId="2A0CC392" w14:textId="77777777" w:rsidR="00DB0866" w:rsidRDefault="00DB0866">
            <w:pPr>
              <w:rPr>
                <w:rFonts w:ascii="Calibri" w:hAnsi="Calibri" w:cs="Calibri"/>
                <w:color w:val="000000"/>
                <w:sz w:val="22"/>
                <w:szCs w:val="22"/>
              </w:rPr>
            </w:pPr>
            <w:r>
              <w:rPr>
                <w:rFonts w:ascii="Calibri" w:hAnsi="Calibri" w:cs="Calibri"/>
                <w:color w:val="000000"/>
                <w:sz w:val="22"/>
                <w:szCs w:val="22"/>
              </w:rPr>
              <w:t>velmi těžké proudové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46B786A4"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09B509D0" w14:textId="77777777" w:rsidR="00DB0866" w:rsidRDefault="00DB0866">
            <w:pPr>
              <w:rPr>
                <w:rFonts w:ascii="Calibri" w:hAnsi="Calibri" w:cs="Calibri"/>
                <w:color w:val="000000"/>
                <w:sz w:val="22"/>
                <w:szCs w:val="22"/>
              </w:rPr>
            </w:pPr>
            <w:r>
              <w:rPr>
                <w:rFonts w:ascii="Calibri" w:hAnsi="Calibri" w:cs="Calibri"/>
                <w:color w:val="000000"/>
                <w:sz w:val="22"/>
                <w:szCs w:val="22"/>
              </w:rPr>
              <w:t>nad 136t</w:t>
            </w:r>
          </w:p>
        </w:tc>
        <w:tc>
          <w:tcPr>
            <w:tcW w:w="3539" w:type="dxa"/>
            <w:tcBorders>
              <w:top w:val="nil"/>
              <w:left w:val="nil"/>
              <w:bottom w:val="single" w:sz="4" w:space="0" w:color="808080"/>
              <w:right w:val="single" w:sz="4" w:space="0" w:color="808080"/>
            </w:tcBorders>
            <w:shd w:val="clear" w:color="auto" w:fill="auto"/>
            <w:vAlign w:val="bottom"/>
            <w:hideMark/>
          </w:tcPr>
          <w:p w14:paraId="014627F0" w14:textId="77777777" w:rsidR="00DB0866" w:rsidRDefault="00DB0866">
            <w:pPr>
              <w:rPr>
                <w:rFonts w:ascii="Calibri" w:hAnsi="Calibri" w:cs="Calibri"/>
                <w:color w:val="000000"/>
                <w:sz w:val="22"/>
                <w:szCs w:val="22"/>
              </w:rPr>
            </w:pPr>
            <w:r>
              <w:rPr>
                <w:rFonts w:ascii="Calibri" w:hAnsi="Calibri" w:cs="Calibri"/>
                <w:color w:val="000000"/>
                <w:sz w:val="22"/>
                <w:szCs w:val="22"/>
              </w:rPr>
              <w:t>B77W,B788/9,A359,A333/2 a B763</w:t>
            </w:r>
          </w:p>
        </w:tc>
        <w:tc>
          <w:tcPr>
            <w:tcW w:w="1349" w:type="dxa"/>
            <w:tcBorders>
              <w:top w:val="nil"/>
              <w:left w:val="nil"/>
              <w:bottom w:val="single" w:sz="4" w:space="0" w:color="808080"/>
              <w:right w:val="single" w:sz="4" w:space="0" w:color="808080"/>
            </w:tcBorders>
            <w:shd w:val="clear" w:color="auto" w:fill="auto"/>
            <w:noWrap/>
            <w:vAlign w:val="bottom"/>
            <w:hideMark/>
          </w:tcPr>
          <w:p w14:paraId="7B76DE94"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3797</w:t>
            </w:r>
          </w:p>
        </w:tc>
        <w:tc>
          <w:tcPr>
            <w:tcW w:w="1279" w:type="dxa"/>
            <w:tcBorders>
              <w:top w:val="nil"/>
              <w:left w:val="nil"/>
              <w:bottom w:val="single" w:sz="4" w:space="0" w:color="808080"/>
              <w:right w:val="single" w:sz="4" w:space="0" w:color="808080"/>
            </w:tcBorders>
            <w:shd w:val="clear" w:color="auto" w:fill="auto"/>
            <w:noWrap/>
            <w:vAlign w:val="bottom"/>
            <w:hideMark/>
          </w:tcPr>
          <w:p w14:paraId="1A45BD0B" w14:textId="77777777" w:rsidR="00DB0866" w:rsidRDefault="00DB0866">
            <w:pPr>
              <w:jc w:val="right"/>
              <w:rPr>
                <w:rFonts w:ascii="Calibri" w:hAnsi="Calibri" w:cs="Calibri"/>
                <w:color w:val="000000"/>
                <w:sz w:val="22"/>
                <w:szCs w:val="22"/>
              </w:rPr>
            </w:pPr>
            <w:r>
              <w:rPr>
                <w:rFonts w:ascii="Calibri" w:hAnsi="Calibri" w:cs="Calibri"/>
                <w:color w:val="000000"/>
                <w:sz w:val="22"/>
                <w:szCs w:val="22"/>
              </w:rPr>
              <w:t>152</w:t>
            </w:r>
          </w:p>
        </w:tc>
        <w:tc>
          <w:tcPr>
            <w:tcW w:w="1393" w:type="dxa"/>
            <w:tcBorders>
              <w:top w:val="nil"/>
              <w:left w:val="nil"/>
              <w:bottom w:val="single" w:sz="4" w:space="0" w:color="808080"/>
              <w:right w:val="single" w:sz="4" w:space="0" w:color="808080"/>
            </w:tcBorders>
            <w:shd w:val="clear" w:color="auto" w:fill="auto"/>
            <w:noWrap/>
            <w:vAlign w:val="bottom"/>
            <w:hideMark/>
          </w:tcPr>
          <w:p w14:paraId="007215F5"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 xml:space="preserve">              3 948    </w:t>
            </w:r>
          </w:p>
        </w:tc>
      </w:tr>
      <w:tr w:rsidR="00DB0866" w14:paraId="3FDDFA7D"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0FF65E74"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460" w:type="dxa"/>
            <w:tcBorders>
              <w:top w:val="nil"/>
              <w:left w:val="nil"/>
              <w:bottom w:val="single" w:sz="4" w:space="0" w:color="808080"/>
              <w:right w:val="single" w:sz="4" w:space="0" w:color="808080"/>
            </w:tcBorders>
            <w:shd w:val="clear" w:color="auto" w:fill="auto"/>
            <w:noWrap/>
            <w:vAlign w:val="bottom"/>
            <w:hideMark/>
          </w:tcPr>
          <w:p w14:paraId="7992502E"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w:t>
            </w:r>
          </w:p>
        </w:tc>
        <w:tc>
          <w:tcPr>
            <w:tcW w:w="1000" w:type="dxa"/>
            <w:tcBorders>
              <w:top w:val="nil"/>
              <w:left w:val="nil"/>
              <w:bottom w:val="single" w:sz="4" w:space="0" w:color="808080"/>
              <w:right w:val="single" w:sz="4" w:space="0" w:color="808080"/>
            </w:tcBorders>
            <w:shd w:val="clear" w:color="auto" w:fill="auto"/>
            <w:noWrap/>
            <w:vAlign w:val="bottom"/>
            <w:hideMark/>
          </w:tcPr>
          <w:p w14:paraId="7D1AFA91"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880" w:type="dxa"/>
            <w:tcBorders>
              <w:top w:val="nil"/>
              <w:left w:val="nil"/>
              <w:bottom w:val="single" w:sz="4" w:space="0" w:color="808080"/>
              <w:right w:val="single" w:sz="4" w:space="0" w:color="808080"/>
            </w:tcBorders>
            <w:shd w:val="clear" w:color="auto" w:fill="auto"/>
            <w:noWrap/>
            <w:vAlign w:val="bottom"/>
            <w:hideMark/>
          </w:tcPr>
          <w:p w14:paraId="0F0B8D08"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539" w:type="dxa"/>
            <w:tcBorders>
              <w:top w:val="nil"/>
              <w:left w:val="nil"/>
              <w:bottom w:val="single" w:sz="4" w:space="0" w:color="808080"/>
              <w:right w:val="single" w:sz="4" w:space="0" w:color="808080"/>
            </w:tcBorders>
            <w:shd w:val="clear" w:color="auto" w:fill="auto"/>
            <w:noWrap/>
            <w:vAlign w:val="bottom"/>
            <w:hideMark/>
          </w:tcPr>
          <w:p w14:paraId="492E253A"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1349" w:type="dxa"/>
            <w:tcBorders>
              <w:top w:val="nil"/>
              <w:left w:val="nil"/>
              <w:bottom w:val="single" w:sz="4" w:space="0" w:color="808080"/>
              <w:right w:val="single" w:sz="4" w:space="0" w:color="808080"/>
            </w:tcBorders>
            <w:shd w:val="clear" w:color="auto" w:fill="auto"/>
            <w:noWrap/>
            <w:vAlign w:val="center"/>
            <w:hideMark/>
          </w:tcPr>
          <w:p w14:paraId="0A56FA31"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xml:space="preserve">         114 599    </w:t>
            </w:r>
          </w:p>
        </w:tc>
        <w:tc>
          <w:tcPr>
            <w:tcW w:w="1279" w:type="dxa"/>
            <w:tcBorders>
              <w:top w:val="nil"/>
              <w:left w:val="nil"/>
              <w:bottom w:val="single" w:sz="4" w:space="0" w:color="808080"/>
              <w:right w:val="single" w:sz="4" w:space="0" w:color="808080"/>
            </w:tcBorders>
            <w:shd w:val="clear" w:color="auto" w:fill="auto"/>
            <w:noWrap/>
            <w:vAlign w:val="center"/>
            <w:hideMark/>
          </w:tcPr>
          <w:p w14:paraId="45C8CE4A"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xml:space="preserve">          16 093    </w:t>
            </w:r>
          </w:p>
        </w:tc>
        <w:tc>
          <w:tcPr>
            <w:tcW w:w="1393" w:type="dxa"/>
            <w:tcBorders>
              <w:top w:val="nil"/>
              <w:left w:val="nil"/>
              <w:bottom w:val="single" w:sz="4" w:space="0" w:color="808080"/>
              <w:right w:val="single" w:sz="4" w:space="0" w:color="808080"/>
            </w:tcBorders>
            <w:shd w:val="clear" w:color="auto" w:fill="auto"/>
            <w:noWrap/>
            <w:vAlign w:val="center"/>
            <w:hideMark/>
          </w:tcPr>
          <w:p w14:paraId="439ED855"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 xml:space="preserve">         130 692    </w:t>
            </w:r>
          </w:p>
        </w:tc>
      </w:tr>
      <w:tr w:rsidR="00DB0866" w14:paraId="76A5860C"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41DF5D6F"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460" w:type="dxa"/>
            <w:tcBorders>
              <w:top w:val="nil"/>
              <w:left w:val="nil"/>
              <w:bottom w:val="single" w:sz="4" w:space="0" w:color="808080"/>
              <w:right w:val="single" w:sz="4" w:space="0" w:color="808080"/>
            </w:tcBorders>
            <w:shd w:val="clear" w:color="auto" w:fill="auto"/>
            <w:noWrap/>
            <w:vAlign w:val="bottom"/>
            <w:hideMark/>
          </w:tcPr>
          <w:p w14:paraId="311044DD"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Helikoptéry (B429,EC35 a B505)</w:t>
            </w:r>
          </w:p>
        </w:tc>
        <w:tc>
          <w:tcPr>
            <w:tcW w:w="1000" w:type="dxa"/>
            <w:tcBorders>
              <w:top w:val="nil"/>
              <w:left w:val="nil"/>
              <w:bottom w:val="single" w:sz="4" w:space="0" w:color="808080"/>
              <w:right w:val="single" w:sz="4" w:space="0" w:color="808080"/>
            </w:tcBorders>
            <w:shd w:val="clear" w:color="auto" w:fill="auto"/>
            <w:noWrap/>
            <w:vAlign w:val="bottom"/>
            <w:hideMark/>
          </w:tcPr>
          <w:p w14:paraId="582EAE72"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880" w:type="dxa"/>
            <w:tcBorders>
              <w:top w:val="nil"/>
              <w:left w:val="nil"/>
              <w:bottom w:val="single" w:sz="4" w:space="0" w:color="808080"/>
              <w:right w:val="single" w:sz="4" w:space="0" w:color="808080"/>
            </w:tcBorders>
            <w:shd w:val="clear" w:color="auto" w:fill="auto"/>
            <w:noWrap/>
            <w:vAlign w:val="bottom"/>
            <w:hideMark/>
          </w:tcPr>
          <w:p w14:paraId="11E7354A"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539" w:type="dxa"/>
            <w:tcBorders>
              <w:top w:val="nil"/>
              <w:left w:val="nil"/>
              <w:bottom w:val="single" w:sz="4" w:space="0" w:color="808080"/>
              <w:right w:val="single" w:sz="4" w:space="0" w:color="808080"/>
            </w:tcBorders>
            <w:shd w:val="clear" w:color="auto" w:fill="auto"/>
            <w:noWrap/>
            <w:vAlign w:val="bottom"/>
            <w:hideMark/>
          </w:tcPr>
          <w:p w14:paraId="6DF4249B"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1349" w:type="dxa"/>
            <w:tcBorders>
              <w:top w:val="nil"/>
              <w:left w:val="nil"/>
              <w:bottom w:val="single" w:sz="4" w:space="0" w:color="808080"/>
              <w:right w:val="single" w:sz="4" w:space="0" w:color="808080"/>
            </w:tcBorders>
            <w:shd w:val="clear" w:color="auto" w:fill="auto"/>
            <w:noWrap/>
            <w:vAlign w:val="center"/>
            <w:hideMark/>
          </w:tcPr>
          <w:p w14:paraId="4A2D4E83"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1279" w:type="dxa"/>
            <w:tcBorders>
              <w:top w:val="nil"/>
              <w:left w:val="nil"/>
              <w:bottom w:val="single" w:sz="4" w:space="0" w:color="808080"/>
              <w:right w:val="single" w:sz="4" w:space="0" w:color="808080"/>
            </w:tcBorders>
            <w:shd w:val="clear" w:color="auto" w:fill="auto"/>
            <w:noWrap/>
            <w:vAlign w:val="center"/>
            <w:hideMark/>
          </w:tcPr>
          <w:p w14:paraId="4729C956"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1393" w:type="dxa"/>
            <w:tcBorders>
              <w:top w:val="nil"/>
              <w:left w:val="nil"/>
              <w:bottom w:val="single" w:sz="4" w:space="0" w:color="808080"/>
              <w:right w:val="single" w:sz="4" w:space="0" w:color="808080"/>
            </w:tcBorders>
            <w:shd w:val="clear" w:color="auto" w:fill="auto"/>
            <w:noWrap/>
            <w:vAlign w:val="center"/>
            <w:hideMark/>
          </w:tcPr>
          <w:p w14:paraId="291DC89A"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xml:space="preserve">              4 013    </w:t>
            </w:r>
          </w:p>
        </w:tc>
      </w:tr>
    </w:tbl>
    <w:p w14:paraId="415FE9CC" w14:textId="77777777" w:rsidR="00DB0866" w:rsidRDefault="00DB0866" w:rsidP="00DB0866"/>
    <w:p w14:paraId="51AF706B" w14:textId="5A13A0A2" w:rsidR="009C0662" w:rsidRDefault="009C0662" w:rsidP="009C0662"/>
    <w:p w14:paraId="5278916F" w14:textId="77777777" w:rsidR="009C0662" w:rsidRPr="009C0662" w:rsidRDefault="009C0662" w:rsidP="009C0662"/>
    <w:p w14:paraId="767043FC" w14:textId="77777777" w:rsidR="00CF1A86" w:rsidRDefault="00CF1A86" w:rsidP="00CF1A86"/>
    <w:p w14:paraId="4BED13A1" w14:textId="77777777" w:rsidR="00CF1A86" w:rsidRPr="00CF1A86" w:rsidRDefault="00CF1A86" w:rsidP="00CF1A86"/>
    <w:p w14:paraId="6116F5B5" w14:textId="77777777" w:rsidR="0079146A" w:rsidRDefault="0079146A" w:rsidP="0079146A"/>
    <w:p w14:paraId="48DD0203" w14:textId="77777777" w:rsidR="0079146A" w:rsidRPr="0079146A" w:rsidRDefault="0079146A" w:rsidP="0079146A"/>
    <w:p w14:paraId="61A2FE16" w14:textId="77777777" w:rsidR="004D71B5" w:rsidRDefault="004D71B5">
      <w:r>
        <w:br w:type="page"/>
      </w:r>
    </w:p>
    <w:p w14:paraId="44FA7965" w14:textId="35598AFF" w:rsidR="00720C43" w:rsidRDefault="00FC0AB4" w:rsidP="004D71B5">
      <w:pPr>
        <w:pStyle w:val="Caption"/>
        <w:keepNext/>
      </w:pPr>
      <w:bookmarkStart w:id="33" w:name="_Ref508972488"/>
      <w:r>
        <w:t xml:space="preserve">Tabulka </w:t>
      </w:r>
      <w:r w:rsidR="00DC48E5" w:rsidRPr="00D864BE">
        <w:rPr>
          <w:noProof/>
        </w:rPr>
        <w:fldChar w:fldCharType="begin"/>
      </w:r>
      <w:r w:rsidR="00DC48E5" w:rsidRPr="00D864BE">
        <w:rPr>
          <w:noProof/>
        </w:rPr>
        <w:instrText xml:space="preserve"> SEQ Tabulka \* ARABIC </w:instrText>
      </w:r>
      <w:r w:rsidR="00DC48E5" w:rsidRPr="00D864BE">
        <w:rPr>
          <w:noProof/>
        </w:rPr>
        <w:fldChar w:fldCharType="separate"/>
      </w:r>
      <w:r w:rsidR="00431E48">
        <w:rPr>
          <w:noProof/>
        </w:rPr>
        <w:t>5</w:t>
      </w:r>
      <w:r w:rsidR="00DC48E5" w:rsidRPr="00D864BE">
        <w:rPr>
          <w:noProof/>
        </w:rPr>
        <w:fldChar w:fldCharType="end"/>
      </w:r>
      <w:bookmarkEnd w:id="33"/>
      <w:r w:rsidR="003B7E71" w:rsidRPr="00D864BE">
        <w:t xml:space="preserve">: </w:t>
      </w:r>
      <w:r w:rsidR="003B7E71" w:rsidRPr="00AB1FB4">
        <w:t>Zastoupení nejčastějších typů a verzí letadel na LKPR v</w:t>
      </w:r>
      <w:r w:rsidR="00C11BB0" w:rsidRPr="00AB1FB4">
        <w:t> </w:t>
      </w:r>
      <w:r w:rsidR="003B7E71" w:rsidRPr="00AB1FB4">
        <w:t>procentech</w:t>
      </w:r>
      <w:r w:rsidR="00436DAB" w:rsidRPr="00AB1FB4">
        <w:t xml:space="preserve"> 20</w:t>
      </w:r>
      <w:r w:rsidR="008A1FA1">
        <w:t>24</w:t>
      </w:r>
    </w:p>
    <w:tbl>
      <w:tblPr>
        <w:tblW w:w="13900" w:type="dxa"/>
        <w:tblCellMar>
          <w:left w:w="70" w:type="dxa"/>
          <w:right w:w="70" w:type="dxa"/>
        </w:tblCellMar>
        <w:tblLook w:val="04A0" w:firstRow="1" w:lastRow="0" w:firstColumn="1" w:lastColumn="0" w:noHBand="0" w:noVBand="1"/>
      </w:tblPr>
      <w:tblGrid>
        <w:gridCol w:w="1022"/>
        <w:gridCol w:w="3460"/>
        <w:gridCol w:w="1000"/>
        <w:gridCol w:w="880"/>
        <w:gridCol w:w="3540"/>
        <w:gridCol w:w="1143"/>
        <w:gridCol w:w="1142"/>
        <w:gridCol w:w="1735"/>
      </w:tblGrid>
      <w:tr w:rsidR="00DB0866" w14:paraId="23A89EFC" w14:textId="77777777" w:rsidTr="00DB0866">
        <w:trPr>
          <w:trHeight w:val="300"/>
        </w:trPr>
        <w:tc>
          <w:tcPr>
            <w:tcW w:w="100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6239C028"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Kategorie</w:t>
            </w:r>
          </w:p>
        </w:tc>
        <w:tc>
          <w:tcPr>
            <w:tcW w:w="346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5C8DBB96"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Popis kategorie</w:t>
            </w:r>
          </w:p>
        </w:tc>
        <w:tc>
          <w:tcPr>
            <w:tcW w:w="1000" w:type="dxa"/>
            <w:vMerge w:val="restart"/>
            <w:tcBorders>
              <w:top w:val="single" w:sz="4" w:space="0" w:color="808080"/>
              <w:left w:val="single" w:sz="4" w:space="0" w:color="808080"/>
              <w:bottom w:val="single" w:sz="4" w:space="0" w:color="808080"/>
              <w:right w:val="single" w:sz="4" w:space="0" w:color="808080"/>
            </w:tcBorders>
            <w:shd w:val="clear" w:color="000000" w:fill="2F75B5"/>
            <w:vAlign w:val="center"/>
            <w:hideMark/>
          </w:tcPr>
          <w:p w14:paraId="44624967"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Typ motoru</w:t>
            </w:r>
          </w:p>
        </w:tc>
        <w:tc>
          <w:tcPr>
            <w:tcW w:w="880" w:type="dxa"/>
            <w:vMerge w:val="restart"/>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09A6BB14"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MTOW</w:t>
            </w:r>
          </w:p>
        </w:tc>
        <w:tc>
          <w:tcPr>
            <w:tcW w:w="3540" w:type="dxa"/>
            <w:vMerge w:val="restart"/>
            <w:tcBorders>
              <w:top w:val="single" w:sz="4" w:space="0" w:color="808080"/>
              <w:left w:val="single" w:sz="4" w:space="0" w:color="808080"/>
              <w:bottom w:val="single" w:sz="4" w:space="0" w:color="808080"/>
              <w:right w:val="single" w:sz="4" w:space="0" w:color="808080"/>
            </w:tcBorders>
            <w:shd w:val="clear" w:color="000000" w:fill="2F75B5"/>
            <w:vAlign w:val="center"/>
            <w:hideMark/>
          </w:tcPr>
          <w:p w14:paraId="5C63ACC1"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Typičtí zástupci na LKPR</w:t>
            </w:r>
          </w:p>
        </w:tc>
        <w:tc>
          <w:tcPr>
            <w:tcW w:w="4020" w:type="dxa"/>
            <w:gridSpan w:val="3"/>
            <w:tcBorders>
              <w:top w:val="single" w:sz="4" w:space="0" w:color="808080"/>
              <w:left w:val="nil"/>
              <w:bottom w:val="single" w:sz="4" w:space="0" w:color="808080"/>
              <w:right w:val="single" w:sz="4" w:space="0" w:color="808080"/>
            </w:tcBorders>
            <w:shd w:val="clear" w:color="000000" w:fill="2F75B5"/>
            <w:noWrap/>
            <w:vAlign w:val="center"/>
            <w:hideMark/>
          </w:tcPr>
          <w:p w14:paraId="76E754AE"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2024</w:t>
            </w:r>
          </w:p>
        </w:tc>
      </w:tr>
      <w:tr w:rsidR="00DB0866" w14:paraId="021CDF74" w14:textId="77777777" w:rsidTr="00DB0866">
        <w:trPr>
          <w:trHeight w:val="300"/>
        </w:trPr>
        <w:tc>
          <w:tcPr>
            <w:tcW w:w="1000" w:type="dxa"/>
            <w:vMerge/>
            <w:tcBorders>
              <w:top w:val="single" w:sz="4" w:space="0" w:color="808080"/>
              <w:left w:val="single" w:sz="4" w:space="0" w:color="808080"/>
              <w:bottom w:val="single" w:sz="4" w:space="0" w:color="808080"/>
              <w:right w:val="single" w:sz="4" w:space="0" w:color="808080"/>
            </w:tcBorders>
            <w:vAlign w:val="center"/>
            <w:hideMark/>
          </w:tcPr>
          <w:p w14:paraId="16E7E21F" w14:textId="77777777" w:rsidR="00DB0866" w:rsidRDefault="00DB0866">
            <w:pPr>
              <w:rPr>
                <w:rFonts w:ascii="Calibri" w:hAnsi="Calibri" w:cs="Calibri"/>
                <w:b/>
                <w:bCs/>
                <w:color w:val="FFFFFF"/>
                <w:sz w:val="22"/>
                <w:szCs w:val="22"/>
              </w:rPr>
            </w:pPr>
          </w:p>
        </w:tc>
        <w:tc>
          <w:tcPr>
            <w:tcW w:w="3460" w:type="dxa"/>
            <w:vMerge/>
            <w:tcBorders>
              <w:top w:val="single" w:sz="4" w:space="0" w:color="808080"/>
              <w:left w:val="single" w:sz="4" w:space="0" w:color="808080"/>
              <w:bottom w:val="single" w:sz="4" w:space="0" w:color="808080"/>
              <w:right w:val="single" w:sz="4" w:space="0" w:color="808080"/>
            </w:tcBorders>
            <w:vAlign w:val="center"/>
            <w:hideMark/>
          </w:tcPr>
          <w:p w14:paraId="58DA780E" w14:textId="77777777" w:rsidR="00DB0866" w:rsidRDefault="00DB0866">
            <w:pPr>
              <w:rPr>
                <w:rFonts w:ascii="Calibri" w:hAnsi="Calibri" w:cs="Calibri"/>
                <w:b/>
                <w:bCs/>
                <w:color w:val="FFFFFF"/>
                <w:sz w:val="22"/>
                <w:szCs w:val="22"/>
              </w:rPr>
            </w:pPr>
          </w:p>
        </w:tc>
        <w:tc>
          <w:tcPr>
            <w:tcW w:w="1000" w:type="dxa"/>
            <w:vMerge/>
            <w:tcBorders>
              <w:top w:val="single" w:sz="4" w:space="0" w:color="808080"/>
              <w:left w:val="single" w:sz="4" w:space="0" w:color="808080"/>
              <w:bottom w:val="single" w:sz="4" w:space="0" w:color="808080"/>
              <w:right w:val="single" w:sz="4" w:space="0" w:color="808080"/>
            </w:tcBorders>
            <w:vAlign w:val="center"/>
            <w:hideMark/>
          </w:tcPr>
          <w:p w14:paraId="503CA526" w14:textId="77777777" w:rsidR="00DB0866" w:rsidRDefault="00DB0866">
            <w:pPr>
              <w:rPr>
                <w:rFonts w:ascii="Calibri" w:hAnsi="Calibri" w:cs="Calibri"/>
                <w:b/>
                <w:bCs/>
                <w:color w:val="FFFFFF"/>
                <w:sz w:val="22"/>
                <w:szCs w:val="22"/>
              </w:rPr>
            </w:pPr>
          </w:p>
        </w:tc>
        <w:tc>
          <w:tcPr>
            <w:tcW w:w="880" w:type="dxa"/>
            <w:vMerge/>
            <w:tcBorders>
              <w:top w:val="single" w:sz="4" w:space="0" w:color="808080"/>
              <w:left w:val="single" w:sz="4" w:space="0" w:color="808080"/>
              <w:bottom w:val="single" w:sz="4" w:space="0" w:color="808080"/>
              <w:right w:val="single" w:sz="4" w:space="0" w:color="808080"/>
            </w:tcBorders>
            <w:vAlign w:val="center"/>
            <w:hideMark/>
          </w:tcPr>
          <w:p w14:paraId="41988A81" w14:textId="77777777" w:rsidR="00DB0866" w:rsidRDefault="00DB0866">
            <w:pPr>
              <w:rPr>
                <w:rFonts w:ascii="Calibri" w:hAnsi="Calibri" w:cs="Calibri"/>
                <w:b/>
                <w:bCs/>
                <w:color w:val="FFFFFF"/>
                <w:sz w:val="22"/>
                <w:szCs w:val="22"/>
              </w:rPr>
            </w:pPr>
          </w:p>
        </w:tc>
        <w:tc>
          <w:tcPr>
            <w:tcW w:w="3540" w:type="dxa"/>
            <w:vMerge/>
            <w:tcBorders>
              <w:top w:val="single" w:sz="4" w:space="0" w:color="808080"/>
              <w:left w:val="single" w:sz="4" w:space="0" w:color="808080"/>
              <w:bottom w:val="single" w:sz="4" w:space="0" w:color="808080"/>
              <w:right w:val="single" w:sz="4" w:space="0" w:color="808080"/>
            </w:tcBorders>
            <w:vAlign w:val="center"/>
            <w:hideMark/>
          </w:tcPr>
          <w:p w14:paraId="14065FB1" w14:textId="77777777" w:rsidR="00DB0866" w:rsidRDefault="00DB0866">
            <w:pPr>
              <w:rPr>
                <w:rFonts w:ascii="Calibri" w:hAnsi="Calibri" w:cs="Calibri"/>
                <w:b/>
                <w:bCs/>
                <w:color w:val="FFFFFF"/>
                <w:sz w:val="22"/>
                <w:szCs w:val="22"/>
              </w:rPr>
            </w:pPr>
          </w:p>
        </w:tc>
        <w:tc>
          <w:tcPr>
            <w:tcW w:w="1143" w:type="dxa"/>
            <w:tcBorders>
              <w:top w:val="nil"/>
              <w:left w:val="nil"/>
              <w:bottom w:val="single" w:sz="4" w:space="0" w:color="808080"/>
              <w:right w:val="single" w:sz="4" w:space="0" w:color="808080"/>
            </w:tcBorders>
            <w:shd w:val="clear" w:color="000000" w:fill="2F75B5"/>
            <w:noWrap/>
            <w:vAlign w:val="center"/>
            <w:hideMark/>
          </w:tcPr>
          <w:p w14:paraId="5391C132"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Den</w:t>
            </w:r>
          </w:p>
        </w:tc>
        <w:tc>
          <w:tcPr>
            <w:tcW w:w="1142" w:type="dxa"/>
            <w:tcBorders>
              <w:top w:val="nil"/>
              <w:left w:val="nil"/>
              <w:bottom w:val="single" w:sz="4" w:space="0" w:color="808080"/>
              <w:right w:val="single" w:sz="4" w:space="0" w:color="808080"/>
            </w:tcBorders>
            <w:shd w:val="clear" w:color="000000" w:fill="2F75B5"/>
            <w:noWrap/>
            <w:vAlign w:val="center"/>
            <w:hideMark/>
          </w:tcPr>
          <w:p w14:paraId="19AD8856"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Noc</w:t>
            </w:r>
          </w:p>
        </w:tc>
        <w:tc>
          <w:tcPr>
            <w:tcW w:w="1735" w:type="dxa"/>
            <w:tcBorders>
              <w:top w:val="nil"/>
              <w:left w:val="nil"/>
              <w:bottom w:val="single" w:sz="4" w:space="0" w:color="808080"/>
              <w:right w:val="single" w:sz="4" w:space="0" w:color="808080"/>
            </w:tcBorders>
            <w:shd w:val="clear" w:color="000000" w:fill="2F75B5"/>
            <w:noWrap/>
            <w:vAlign w:val="center"/>
            <w:hideMark/>
          </w:tcPr>
          <w:p w14:paraId="315417AC" w14:textId="77777777" w:rsidR="00DB0866" w:rsidRDefault="00DB0866">
            <w:pPr>
              <w:jc w:val="center"/>
              <w:rPr>
                <w:rFonts w:ascii="Calibri" w:hAnsi="Calibri" w:cs="Calibri"/>
                <w:b/>
                <w:bCs/>
                <w:color w:val="FFFFFF"/>
                <w:sz w:val="22"/>
                <w:szCs w:val="22"/>
              </w:rPr>
            </w:pPr>
            <w:r>
              <w:rPr>
                <w:rFonts w:ascii="Calibri" w:hAnsi="Calibri" w:cs="Calibri"/>
                <w:b/>
                <w:bCs/>
                <w:color w:val="FFFFFF"/>
                <w:sz w:val="22"/>
                <w:szCs w:val="22"/>
              </w:rPr>
              <w:t>Celkem</w:t>
            </w:r>
          </w:p>
        </w:tc>
      </w:tr>
      <w:tr w:rsidR="00DB0866" w14:paraId="2FCCA2C5" w14:textId="77777777" w:rsidTr="00DB0866">
        <w:trPr>
          <w:trHeight w:val="315"/>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28B520EF" w14:textId="77777777" w:rsidR="00DB0866" w:rsidRDefault="00DB0866">
            <w:pPr>
              <w:rPr>
                <w:rFonts w:ascii="Calibri" w:hAnsi="Calibri" w:cs="Calibri"/>
                <w:color w:val="000000"/>
                <w:sz w:val="22"/>
                <w:szCs w:val="22"/>
              </w:rPr>
            </w:pPr>
            <w:r>
              <w:rPr>
                <w:rFonts w:ascii="Calibri" w:hAnsi="Calibri" w:cs="Calibri"/>
                <w:color w:val="000000"/>
                <w:sz w:val="22"/>
                <w:szCs w:val="22"/>
              </w:rPr>
              <w:t>A</w:t>
            </w:r>
          </w:p>
        </w:tc>
        <w:tc>
          <w:tcPr>
            <w:tcW w:w="3460" w:type="dxa"/>
            <w:tcBorders>
              <w:top w:val="nil"/>
              <w:left w:val="nil"/>
              <w:bottom w:val="single" w:sz="4" w:space="0" w:color="808080"/>
              <w:right w:val="single" w:sz="4" w:space="0" w:color="808080"/>
            </w:tcBorders>
            <w:shd w:val="clear" w:color="auto" w:fill="auto"/>
            <w:vAlign w:val="bottom"/>
            <w:hideMark/>
          </w:tcPr>
          <w:p w14:paraId="47BD48B8" w14:textId="77777777" w:rsidR="00DB0866" w:rsidRDefault="00DB0866">
            <w:pPr>
              <w:rPr>
                <w:rFonts w:ascii="Calibri" w:hAnsi="Calibri" w:cs="Calibri"/>
                <w:color w:val="000000"/>
                <w:sz w:val="22"/>
                <w:szCs w:val="22"/>
              </w:rPr>
            </w:pPr>
            <w:r>
              <w:rPr>
                <w:rFonts w:ascii="Calibri" w:hAnsi="Calibri" w:cs="Calibri"/>
                <w:color w:val="000000"/>
                <w:sz w:val="22"/>
                <w:szCs w:val="22"/>
              </w:rPr>
              <w:t>Sportovní létající zařízení (SLZ), převážně ultralehké letouny (ULL)</w:t>
            </w:r>
          </w:p>
        </w:tc>
        <w:tc>
          <w:tcPr>
            <w:tcW w:w="1000" w:type="dxa"/>
            <w:tcBorders>
              <w:top w:val="nil"/>
              <w:left w:val="nil"/>
              <w:bottom w:val="single" w:sz="4" w:space="0" w:color="808080"/>
              <w:right w:val="single" w:sz="4" w:space="0" w:color="808080"/>
            </w:tcBorders>
            <w:shd w:val="clear" w:color="auto" w:fill="auto"/>
            <w:noWrap/>
            <w:vAlign w:val="bottom"/>
            <w:hideMark/>
          </w:tcPr>
          <w:p w14:paraId="439B87CC"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40B5657E" w14:textId="77777777" w:rsidR="00DB0866" w:rsidRDefault="00DB0866">
            <w:pPr>
              <w:rPr>
                <w:rFonts w:ascii="Calibri" w:hAnsi="Calibri" w:cs="Calibri"/>
                <w:color w:val="000000"/>
                <w:sz w:val="22"/>
                <w:szCs w:val="22"/>
              </w:rPr>
            </w:pPr>
            <w:r>
              <w:rPr>
                <w:rFonts w:ascii="Calibri" w:hAnsi="Calibri" w:cs="Calibri"/>
                <w:color w:val="000000"/>
                <w:sz w:val="22"/>
                <w:szCs w:val="22"/>
              </w:rPr>
              <w:t>do 0,5 t</w:t>
            </w:r>
          </w:p>
        </w:tc>
        <w:tc>
          <w:tcPr>
            <w:tcW w:w="3540" w:type="dxa"/>
            <w:tcBorders>
              <w:top w:val="nil"/>
              <w:left w:val="nil"/>
              <w:bottom w:val="single" w:sz="4" w:space="0" w:color="808080"/>
              <w:right w:val="single" w:sz="4" w:space="0" w:color="808080"/>
            </w:tcBorders>
            <w:shd w:val="clear" w:color="auto" w:fill="auto"/>
            <w:noWrap/>
            <w:vAlign w:val="bottom"/>
            <w:hideMark/>
          </w:tcPr>
          <w:p w14:paraId="0A035816" w14:textId="77777777" w:rsidR="00DB0866" w:rsidRDefault="00DB0866">
            <w:pPr>
              <w:rPr>
                <w:rFonts w:ascii="Calibri" w:hAnsi="Calibri" w:cs="Calibri"/>
                <w:color w:val="000000"/>
                <w:sz w:val="22"/>
                <w:szCs w:val="22"/>
              </w:rPr>
            </w:pPr>
            <w:r>
              <w:rPr>
                <w:rFonts w:ascii="Calibri" w:hAnsi="Calibri" w:cs="Calibri"/>
                <w:color w:val="000000"/>
                <w:sz w:val="22"/>
                <w:szCs w:val="22"/>
              </w:rPr>
              <w:t>UF10</w:t>
            </w:r>
          </w:p>
        </w:tc>
        <w:tc>
          <w:tcPr>
            <w:tcW w:w="1143" w:type="dxa"/>
            <w:tcBorders>
              <w:top w:val="nil"/>
              <w:left w:val="nil"/>
              <w:bottom w:val="single" w:sz="4" w:space="0" w:color="808080"/>
              <w:right w:val="single" w:sz="4" w:space="0" w:color="808080"/>
            </w:tcBorders>
            <w:shd w:val="clear" w:color="auto" w:fill="auto"/>
            <w:noWrap/>
            <w:vAlign w:val="bottom"/>
            <w:hideMark/>
          </w:tcPr>
          <w:p w14:paraId="3D56F825"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0,00%</w:t>
            </w:r>
          </w:p>
        </w:tc>
        <w:tc>
          <w:tcPr>
            <w:tcW w:w="1142" w:type="dxa"/>
            <w:tcBorders>
              <w:top w:val="nil"/>
              <w:left w:val="nil"/>
              <w:bottom w:val="single" w:sz="4" w:space="0" w:color="808080"/>
              <w:right w:val="single" w:sz="4" w:space="0" w:color="808080"/>
            </w:tcBorders>
            <w:shd w:val="clear" w:color="auto" w:fill="auto"/>
            <w:noWrap/>
            <w:vAlign w:val="bottom"/>
            <w:hideMark/>
          </w:tcPr>
          <w:p w14:paraId="4C7A671A"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0,00%</w:t>
            </w:r>
          </w:p>
        </w:tc>
        <w:tc>
          <w:tcPr>
            <w:tcW w:w="1735" w:type="dxa"/>
            <w:tcBorders>
              <w:top w:val="nil"/>
              <w:left w:val="nil"/>
              <w:bottom w:val="single" w:sz="4" w:space="0" w:color="808080"/>
              <w:right w:val="single" w:sz="4" w:space="0" w:color="808080"/>
            </w:tcBorders>
            <w:shd w:val="clear" w:color="auto" w:fill="auto"/>
            <w:noWrap/>
            <w:vAlign w:val="bottom"/>
            <w:hideMark/>
          </w:tcPr>
          <w:p w14:paraId="0ED22B1D"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0,00%</w:t>
            </w:r>
          </w:p>
        </w:tc>
      </w:tr>
      <w:tr w:rsidR="00DB0866" w14:paraId="688C8096"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588D31FD" w14:textId="77777777" w:rsidR="00DB0866" w:rsidRDefault="00DB0866">
            <w:pPr>
              <w:rPr>
                <w:rFonts w:ascii="Calibri" w:hAnsi="Calibri" w:cs="Calibri"/>
                <w:color w:val="000000"/>
                <w:sz w:val="22"/>
                <w:szCs w:val="22"/>
              </w:rPr>
            </w:pPr>
            <w:r>
              <w:rPr>
                <w:rFonts w:ascii="Calibri" w:hAnsi="Calibri" w:cs="Calibri"/>
                <w:color w:val="000000"/>
                <w:sz w:val="22"/>
                <w:szCs w:val="22"/>
              </w:rPr>
              <w:t>B1</w:t>
            </w:r>
          </w:p>
        </w:tc>
        <w:tc>
          <w:tcPr>
            <w:tcW w:w="3460" w:type="dxa"/>
            <w:tcBorders>
              <w:top w:val="nil"/>
              <w:left w:val="nil"/>
              <w:bottom w:val="single" w:sz="4" w:space="0" w:color="808080"/>
              <w:right w:val="single" w:sz="4" w:space="0" w:color="808080"/>
            </w:tcBorders>
            <w:shd w:val="clear" w:color="auto" w:fill="auto"/>
            <w:vAlign w:val="bottom"/>
            <w:hideMark/>
          </w:tcPr>
          <w:p w14:paraId="3BC38942" w14:textId="77777777" w:rsidR="00DB0866" w:rsidRDefault="00DB0866">
            <w:pPr>
              <w:rPr>
                <w:rFonts w:ascii="Calibri" w:hAnsi="Calibri" w:cs="Calibri"/>
                <w:color w:val="000000"/>
                <w:sz w:val="22"/>
                <w:szCs w:val="22"/>
              </w:rPr>
            </w:pPr>
            <w:r>
              <w:rPr>
                <w:rFonts w:ascii="Calibri" w:hAnsi="Calibri" w:cs="Calibri"/>
                <w:color w:val="000000"/>
                <w:sz w:val="22"/>
                <w:szCs w:val="22"/>
              </w:rPr>
              <w:t>lehké (sportovní), jednomotorové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5775745A"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4FFD968F" w14:textId="77777777" w:rsidR="00DB0866" w:rsidRDefault="00DB0866">
            <w:pPr>
              <w:rPr>
                <w:rFonts w:ascii="Calibri" w:hAnsi="Calibri" w:cs="Calibri"/>
                <w:color w:val="000000"/>
                <w:sz w:val="22"/>
                <w:szCs w:val="22"/>
              </w:rPr>
            </w:pPr>
            <w:r>
              <w:rPr>
                <w:rFonts w:ascii="Calibri" w:hAnsi="Calibri" w:cs="Calibri"/>
                <w:color w:val="000000"/>
                <w:sz w:val="22"/>
                <w:szCs w:val="22"/>
              </w:rPr>
              <w:t>do 1,5 t</w:t>
            </w:r>
          </w:p>
        </w:tc>
        <w:tc>
          <w:tcPr>
            <w:tcW w:w="3540" w:type="dxa"/>
            <w:tcBorders>
              <w:top w:val="nil"/>
              <w:left w:val="nil"/>
              <w:bottom w:val="single" w:sz="4" w:space="0" w:color="808080"/>
              <w:right w:val="single" w:sz="4" w:space="0" w:color="808080"/>
            </w:tcBorders>
            <w:shd w:val="clear" w:color="auto" w:fill="auto"/>
            <w:vAlign w:val="bottom"/>
            <w:hideMark/>
          </w:tcPr>
          <w:p w14:paraId="4E85BB13" w14:textId="77777777" w:rsidR="00DB0866" w:rsidRDefault="00DB0866">
            <w:pPr>
              <w:rPr>
                <w:rFonts w:ascii="Calibri" w:hAnsi="Calibri" w:cs="Calibri"/>
                <w:color w:val="000000"/>
                <w:sz w:val="22"/>
                <w:szCs w:val="22"/>
              </w:rPr>
            </w:pPr>
            <w:r>
              <w:rPr>
                <w:rFonts w:ascii="Calibri" w:hAnsi="Calibri" w:cs="Calibri"/>
                <w:color w:val="000000"/>
                <w:sz w:val="22"/>
                <w:szCs w:val="22"/>
              </w:rPr>
              <w:t>Z43, C172</w:t>
            </w:r>
          </w:p>
        </w:tc>
        <w:tc>
          <w:tcPr>
            <w:tcW w:w="1143" w:type="dxa"/>
            <w:tcBorders>
              <w:top w:val="nil"/>
              <w:left w:val="nil"/>
              <w:bottom w:val="single" w:sz="4" w:space="0" w:color="808080"/>
              <w:right w:val="single" w:sz="4" w:space="0" w:color="808080"/>
            </w:tcBorders>
            <w:shd w:val="clear" w:color="auto" w:fill="auto"/>
            <w:noWrap/>
            <w:vAlign w:val="bottom"/>
            <w:hideMark/>
          </w:tcPr>
          <w:p w14:paraId="7B669A8C"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0,21%</w:t>
            </w:r>
          </w:p>
        </w:tc>
        <w:tc>
          <w:tcPr>
            <w:tcW w:w="1142" w:type="dxa"/>
            <w:tcBorders>
              <w:top w:val="nil"/>
              <w:left w:val="nil"/>
              <w:bottom w:val="single" w:sz="4" w:space="0" w:color="808080"/>
              <w:right w:val="single" w:sz="4" w:space="0" w:color="808080"/>
            </w:tcBorders>
            <w:shd w:val="clear" w:color="auto" w:fill="auto"/>
            <w:noWrap/>
            <w:vAlign w:val="bottom"/>
            <w:hideMark/>
          </w:tcPr>
          <w:p w14:paraId="2A43D41D"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0,02%</w:t>
            </w:r>
          </w:p>
        </w:tc>
        <w:tc>
          <w:tcPr>
            <w:tcW w:w="1735" w:type="dxa"/>
            <w:tcBorders>
              <w:top w:val="nil"/>
              <w:left w:val="nil"/>
              <w:bottom w:val="single" w:sz="4" w:space="0" w:color="808080"/>
              <w:right w:val="single" w:sz="4" w:space="0" w:color="808080"/>
            </w:tcBorders>
            <w:shd w:val="clear" w:color="auto" w:fill="auto"/>
            <w:noWrap/>
            <w:vAlign w:val="bottom"/>
            <w:hideMark/>
          </w:tcPr>
          <w:p w14:paraId="072D1BB4"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0,18%</w:t>
            </w:r>
          </w:p>
        </w:tc>
      </w:tr>
      <w:tr w:rsidR="00DB0866" w14:paraId="2BA5A0C4" w14:textId="77777777" w:rsidTr="00DB0866">
        <w:trPr>
          <w:trHeight w:val="6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712DDD2C" w14:textId="77777777" w:rsidR="00DB0866" w:rsidRDefault="00DB0866">
            <w:pPr>
              <w:rPr>
                <w:rFonts w:ascii="Calibri" w:hAnsi="Calibri" w:cs="Calibri"/>
                <w:color w:val="000000"/>
                <w:sz w:val="22"/>
                <w:szCs w:val="22"/>
              </w:rPr>
            </w:pPr>
            <w:r>
              <w:rPr>
                <w:rFonts w:ascii="Calibri" w:hAnsi="Calibri" w:cs="Calibri"/>
                <w:color w:val="000000"/>
                <w:sz w:val="22"/>
                <w:szCs w:val="22"/>
              </w:rPr>
              <w:t>B2</w:t>
            </w:r>
          </w:p>
        </w:tc>
        <w:tc>
          <w:tcPr>
            <w:tcW w:w="3460" w:type="dxa"/>
            <w:tcBorders>
              <w:top w:val="nil"/>
              <w:left w:val="nil"/>
              <w:bottom w:val="single" w:sz="4" w:space="0" w:color="808080"/>
              <w:right w:val="single" w:sz="4" w:space="0" w:color="808080"/>
            </w:tcBorders>
            <w:shd w:val="clear" w:color="auto" w:fill="auto"/>
            <w:vAlign w:val="bottom"/>
            <w:hideMark/>
          </w:tcPr>
          <w:p w14:paraId="078AC34B" w14:textId="77777777" w:rsidR="00DB0866" w:rsidRDefault="00DB0866">
            <w:pPr>
              <w:rPr>
                <w:rFonts w:ascii="Calibri" w:hAnsi="Calibri" w:cs="Calibri"/>
                <w:color w:val="000000"/>
                <w:sz w:val="22"/>
                <w:szCs w:val="22"/>
              </w:rPr>
            </w:pPr>
            <w:r>
              <w:rPr>
                <w:rFonts w:ascii="Calibri" w:hAnsi="Calibri" w:cs="Calibri"/>
                <w:color w:val="000000"/>
                <w:sz w:val="22"/>
                <w:szCs w:val="22"/>
              </w:rPr>
              <w:t>obchodní, turistické, malé dopravní, jedno a dvoumotorové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7172D3B5"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5D30C12F" w14:textId="77777777" w:rsidR="00DB0866" w:rsidRDefault="00DB0866">
            <w:pPr>
              <w:rPr>
                <w:rFonts w:ascii="Calibri" w:hAnsi="Calibri" w:cs="Calibri"/>
                <w:color w:val="000000"/>
                <w:sz w:val="22"/>
                <w:szCs w:val="22"/>
              </w:rPr>
            </w:pPr>
            <w:r>
              <w:rPr>
                <w:rFonts w:ascii="Calibri" w:hAnsi="Calibri" w:cs="Calibri"/>
                <w:color w:val="000000"/>
                <w:sz w:val="22"/>
                <w:szCs w:val="22"/>
              </w:rPr>
              <w:t>do 5,7t</w:t>
            </w:r>
          </w:p>
        </w:tc>
        <w:tc>
          <w:tcPr>
            <w:tcW w:w="3540" w:type="dxa"/>
            <w:tcBorders>
              <w:top w:val="nil"/>
              <w:left w:val="nil"/>
              <w:bottom w:val="single" w:sz="4" w:space="0" w:color="808080"/>
              <w:right w:val="single" w:sz="4" w:space="0" w:color="808080"/>
            </w:tcBorders>
            <w:shd w:val="clear" w:color="auto" w:fill="auto"/>
            <w:vAlign w:val="bottom"/>
            <w:hideMark/>
          </w:tcPr>
          <w:p w14:paraId="327020C9" w14:textId="77777777" w:rsidR="00DB0866" w:rsidRDefault="00DB0866">
            <w:pPr>
              <w:rPr>
                <w:rFonts w:ascii="Calibri" w:hAnsi="Calibri" w:cs="Calibri"/>
                <w:color w:val="000000"/>
                <w:sz w:val="22"/>
                <w:szCs w:val="22"/>
              </w:rPr>
            </w:pPr>
            <w:r>
              <w:rPr>
                <w:rFonts w:ascii="Calibri" w:hAnsi="Calibri" w:cs="Calibri"/>
                <w:color w:val="000000"/>
                <w:sz w:val="22"/>
                <w:szCs w:val="22"/>
              </w:rPr>
              <w:t>PC12 a SR22</w:t>
            </w:r>
          </w:p>
        </w:tc>
        <w:tc>
          <w:tcPr>
            <w:tcW w:w="1143" w:type="dxa"/>
            <w:tcBorders>
              <w:top w:val="nil"/>
              <w:left w:val="nil"/>
              <w:bottom w:val="single" w:sz="4" w:space="0" w:color="808080"/>
              <w:right w:val="single" w:sz="4" w:space="0" w:color="808080"/>
            </w:tcBorders>
            <w:shd w:val="clear" w:color="auto" w:fill="auto"/>
            <w:noWrap/>
            <w:vAlign w:val="bottom"/>
            <w:hideMark/>
          </w:tcPr>
          <w:p w14:paraId="12A68A67"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2,65%</w:t>
            </w:r>
          </w:p>
        </w:tc>
        <w:tc>
          <w:tcPr>
            <w:tcW w:w="1142" w:type="dxa"/>
            <w:tcBorders>
              <w:top w:val="nil"/>
              <w:left w:val="nil"/>
              <w:bottom w:val="single" w:sz="4" w:space="0" w:color="808080"/>
              <w:right w:val="single" w:sz="4" w:space="0" w:color="808080"/>
            </w:tcBorders>
            <w:shd w:val="clear" w:color="auto" w:fill="auto"/>
            <w:noWrap/>
            <w:vAlign w:val="bottom"/>
            <w:hideMark/>
          </w:tcPr>
          <w:p w14:paraId="1A183A8E"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0,63%</w:t>
            </w:r>
          </w:p>
        </w:tc>
        <w:tc>
          <w:tcPr>
            <w:tcW w:w="1735" w:type="dxa"/>
            <w:tcBorders>
              <w:top w:val="nil"/>
              <w:left w:val="nil"/>
              <w:bottom w:val="single" w:sz="4" w:space="0" w:color="808080"/>
              <w:right w:val="single" w:sz="4" w:space="0" w:color="808080"/>
            </w:tcBorders>
            <w:shd w:val="clear" w:color="auto" w:fill="auto"/>
            <w:noWrap/>
            <w:vAlign w:val="bottom"/>
            <w:hideMark/>
          </w:tcPr>
          <w:p w14:paraId="2E8B28B6"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2,40%</w:t>
            </w:r>
          </w:p>
        </w:tc>
      </w:tr>
      <w:tr w:rsidR="00DB0866" w14:paraId="239521AB"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0C154018" w14:textId="77777777" w:rsidR="00DB0866" w:rsidRDefault="00DB0866">
            <w:pPr>
              <w:rPr>
                <w:rFonts w:ascii="Calibri" w:hAnsi="Calibri" w:cs="Calibri"/>
                <w:color w:val="000000"/>
                <w:sz w:val="22"/>
                <w:szCs w:val="22"/>
              </w:rPr>
            </w:pPr>
            <w:r>
              <w:rPr>
                <w:rFonts w:ascii="Calibri" w:hAnsi="Calibri" w:cs="Calibri"/>
                <w:color w:val="000000"/>
                <w:sz w:val="22"/>
                <w:szCs w:val="22"/>
              </w:rPr>
              <w:t>C1</w:t>
            </w:r>
          </w:p>
        </w:tc>
        <w:tc>
          <w:tcPr>
            <w:tcW w:w="3460" w:type="dxa"/>
            <w:tcBorders>
              <w:top w:val="nil"/>
              <w:left w:val="nil"/>
              <w:bottom w:val="single" w:sz="4" w:space="0" w:color="808080"/>
              <w:right w:val="single" w:sz="4" w:space="0" w:color="808080"/>
            </w:tcBorders>
            <w:shd w:val="clear" w:color="auto" w:fill="auto"/>
            <w:vAlign w:val="bottom"/>
            <w:hideMark/>
          </w:tcPr>
          <w:p w14:paraId="264897BC" w14:textId="77777777" w:rsidR="00DB0866" w:rsidRDefault="00DB0866">
            <w:pPr>
              <w:rPr>
                <w:rFonts w:ascii="Calibri" w:hAnsi="Calibri" w:cs="Calibri"/>
                <w:color w:val="000000"/>
                <w:sz w:val="22"/>
                <w:szCs w:val="22"/>
              </w:rPr>
            </w:pPr>
            <w:r>
              <w:rPr>
                <w:rFonts w:ascii="Calibri" w:hAnsi="Calibri" w:cs="Calibri"/>
                <w:color w:val="000000"/>
                <w:sz w:val="22"/>
                <w:szCs w:val="22"/>
              </w:rPr>
              <w:t>lehké, dvoumotorové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49F1D7EB"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5DF53D4B" w14:textId="77777777" w:rsidR="00DB0866" w:rsidRDefault="00DB0866">
            <w:pPr>
              <w:rPr>
                <w:rFonts w:ascii="Calibri" w:hAnsi="Calibri" w:cs="Calibri"/>
                <w:color w:val="000000"/>
                <w:sz w:val="22"/>
                <w:szCs w:val="22"/>
              </w:rPr>
            </w:pPr>
            <w:r>
              <w:rPr>
                <w:rFonts w:ascii="Calibri" w:hAnsi="Calibri" w:cs="Calibri"/>
                <w:color w:val="000000"/>
                <w:sz w:val="22"/>
                <w:szCs w:val="22"/>
              </w:rPr>
              <w:t>do 10t</w:t>
            </w:r>
          </w:p>
        </w:tc>
        <w:tc>
          <w:tcPr>
            <w:tcW w:w="3540" w:type="dxa"/>
            <w:tcBorders>
              <w:top w:val="nil"/>
              <w:left w:val="nil"/>
              <w:bottom w:val="single" w:sz="4" w:space="0" w:color="808080"/>
              <w:right w:val="single" w:sz="4" w:space="0" w:color="808080"/>
            </w:tcBorders>
            <w:shd w:val="clear" w:color="auto" w:fill="auto"/>
            <w:vAlign w:val="bottom"/>
            <w:hideMark/>
          </w:tcPr>
          <w:p w14:paraId="243D47CE" w14:textId="77777777" w:rsidR="00DB0866" w:rsidRDefault="00DB0866">
            <w:pPr>
              <w:rPr>
                <w:rFonts w:ascii="Calibri" w:hAnsi="Calibri" w:cs="Calibri"/>
                <w:color w:val="000000"/>
                <w:sz w:val="22"/>
                <w:szCs w:val="22"/>
              </w:rPr>
            </w:pPr>
            <w:r>
              <w:rPr>
                <w:rFonts w:ascii="Calibri" w:hAnsi="Calibri" w:cs="Calibri"/>
                <w:color w:val="000000"/>
                <w:sz w:val="22"/>
                <w:szCs w:val="22"/>
              </w:rPr>
              <w:t xml:space="preserve"> B350 a B190 </w:t>
            </w:r>
          </w:p>
        </w:tc>
        <w:tc>
          <w:tcPr>
            <w:tcW w:w="1143" w:type="dxa"/>
            <w:tcBorders>
              <w:top w:val="nil"/>
              <w:left w:val="nil"/>
              <w:bottom w:val="single" w:sz="4" w:space="0" w:color="808080"/>
              <w:right w:val="single" w:sz="4" w:space="0" w:color="808080"/>
            </w:tcBorders>
            <w:shd w:val="clear" w:color="auto" w:fill="auto"/>
            <w:noWrap/>
            <w:vAlign w:val="bottom"/>
            <w:hideMark/>
          </w:tcPr>
          <w:p w14:paraId="5DF87058"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0,66%</w:t>
            </w:r>
          </w:p>
        </w:tc>
        <w:tc>
          <w:tcPr>
            <w:tcW w:w="1142" w:type="dxa"/>
            <w:tcBorders>
              <w:top w:val="nil"/>
              <w:left w:val="nil"/>
              <w:bottom w:val="single" w:sz="4" w:space="0" w:color="808080"/>
              <w:right w:val="single" w:sz="4" w:space="0" w:color="808080"/>
            </w:tcBorders>
            <w:shd w:val="clear" w:color="auto" w:fill="auto"/>
            <w:noWrap/>
            <w:vAlign w:val="bottom"/>
            <w:hideMark/>
          </w:tcPr>
          <w:p w14:paraId="1EFAB6E3"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0,26%</w:t>
            </w:r>
          </w:p>
        </w:tc>
        <w:tc>
          <w:tcPr>
            <w:tcW w:w="1735" w:type="dxa"/>
            <w:tcBorders>
              <w:top w:val="nil"/>
              <w:left w:val="nil"/>
              <w:bottom w:val="single" w:sz="4" w:space="0" w:color="808080"/>
              <w:right w:val="single" w:sz="4" w:space="0" w:color="808080"/>
            </w:tcBorders>
            <w:shd w:val="clear" w:color="auto" w:fill="auto"/>
            <w:noWrap/>
            <w:vAlign w:val="bottom"/>
            <w:hideMark/>
          </w:tcPr>
          <w:p w14:paraId="1346F0EB"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0,61%</w:t>
            </w:r>
          </w:p>
        </w:tc>
      </w:tr>
      <w:tr w:rsidR="00DB0866" w14:paraId="7D53A6A2" w14:textId="77777777" w:rsidTr="00DB0866">
        <w:trPr>
          <w:trHeight w:val="6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2B395CBD" w14:textId="77777777" w:rsidR="00DB0866" w:rsidRDefault="00DB0866">
            <w:pPr>
              <w:rPr>
                <w:rFonts w:ascii="Calibri" w:hAnsi="Calibri" w:cs="Calibri"/>
                <w:color w:val="000000"/>
                <w:sz w:val="22"/>
                <w:szCs w:val="22"/>
              </w:rPr>
            </w:pPr>
            <w:r>
              <w:rPr>
                <w:rFonts w:ascii="Calibri" w:hAnsi="Calibri" w:cs="Calibri"/>
                <w:color w:val="000000"/>
                <w:sz w:val="22"/>
                <w:szCs w:val="22"/>
              </w:rPr>
              <w:t>C2</w:t>
            </w:r>
          </w:p>
        </w:tc>
        <w:tc>
          <w:tcPr>
            <w:tcW w:w="3460" w:type="dxa"/>
            <w:tcBorders>
              <w:top w:val="nil"/>
              <w:left w:val="nil"/>
              <w:bottom w:val="single" w:sz="4" w:space="0" w:color="808080"/>
              <w:right w:val="single" w:sz="4" w:space="0" w:color="808080"/>
            </w:tcBorders>
            <w:shd w:val="clear" w:color="auto" w:fill="auto"/>
            <w:vAlign w:val="bottom"/>
            <w:hideMark/>
          </w:tcPr>
          <w:p w14:paraId="52A77A4D" w14:textId="77777777" w:rsidR="00DB0866" w:rsidRDefault="00DB0866">
            <w:pPr>
              <w:rPr>
                <w:rFonts w:ascii="Calibri" w:hAnsi="Calibri" w:cs="Calibri"/>
                <w:color w:val="000000"/>
                <w:sz w:val="22"/>
                <w:szCs w:val="22"/>
              </w:rPr>
            </w:pPr>
            <w:r>
              <w:rPr>
                <w:rFonts w:ascii="Calibri" w:hAnsi="Calibri" w:cs="Calibri"/>
                <w:color w:val="000000"/>
                <w:sz w:val="22"/>
                <w:szCs w:val="22"/>
              </w:rPr>
              <w:t>střední, dvou a čtyřmotorové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7E0BCC49"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25A91770" w14:textId="77777777" w:rsidR="00DB0866" w:rsidRDefault="00DB0866">
            <w:pPr>
              <w:rPr>
                <w:rFonts w:ascii="Calibri" w:hAnsi="Calibri" w:cs="Calibri"/>
                <w:color w:val="000000"/>
                <w:sz w:val="22"/>
                <w:szCs w:val="22"/>
              </w:rPr>
            </w:pPr>
            <w:r>
              <w:rPr>
                <w:rFonts w:ascii="Calibri" w:hAnsi="Calibri" w:cs="Calibri"/>
                <w:color w:val="000000"/>
                <w:sz w:val="22"/>
                <w:szCs w:val="22"/>
              </w:rPr>
              <w:t>do 50t</w:t>
            </w:r>
          </w:p>
        </w:tc>
        <w:tc>
          <w:tcPr>
            <w:tcW w:w="3540" w:type="dxa"/>
            <w:tcBorders>
              <w:top w:val="nil"/>
              <w:left w:val="nil"/>
              <w:bottom w:val="single" w:sz="4" w:space="0" w:color="808080"/>
              <w:right w:val="single" w:sz="4" w:space="0" w:color="808080"/>
            </w:tcBorders>
            <w:shd w:val="clear" w:color="auto" w:fill="auto"/>
            <w:vAlign w:val="bottom"/>
            <w:hideMark/>
          </w:tcPr>
          <w:p w14:paraId="62F4F489" w14:textId="77777777" w:rsidR="00DB0866" w:rsidRDefault="00DB0866">
            <w:pPr>
              <w:rPr>
                <w:rFonts w:ascii="Calibri" w:hAnsi="Calibri" w:cs="Calibri"/>
                <w:color w:val="000000"/>
                <w:sz w:val="22"/>
                <w:szCs w:val="22"/>
              </w:rPr>
            </w:pPr>
            <w:r>
              <w:rPr>
                <w:rFonts w:ascii="Calibri" w:hAnsi="Calibri" w:cs="Calibri"/>
                <w:color w:val="000000"/>
                <w:sz w:val="22"/>
                <w:szCs w:val="22"/>
              </w:rPr>
              <w:t>AT72</w:t>
            </w:r>
          </w:p>
        </w:tc>
        <w:tc>
          <w:tcPr>
            <w:tcW w:w="1143" w:type="dxa"/>
            <w:tcBorders>
              <w:top w:val="nil"/>
              <w:left w:val="nil"/>
              <w:bottom w:val="single" w:sz="4" w:space="0" w:color="808080"/>
              <w:right w:val="single" w:sz="4" w:space="0" w:color="808080"/>
            </w:tcBorders>
            <w:shd w:val="clear" w:color="auto" w:fill="auto"/>
            <w:noWrap/>
            <w:vAlign w:val="bottom"/>
            <w:hideMark/>
          </w:tcPr>
          <w:p w14:paraId="6A56053B"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1,57%</w:t>
            </w:r>
          </w:p>
        </w:tc>
        <w:tc>
          <w:tcPr>
            <w:tcW w:w="1142" w:type="dxa"/>
            <w:tcBorders>
              <w:top w:val="nil"/>
              <w:left w:val="nil"/>
              <w:bottom w:val="single" w:sz="4" w:space="0" w:color="808080"/>
              <w:right w:val="single" w:sz="4" w:space="0" w:color="808080"/>
            </w:tcBorders>
            <w:shd w:val="clear" w:color="auto" w:fill="auto"/>
            <w:noWrap/>
            <w:vAlign w:val="bottom"/>
            <w:hideMark/>
          </w:tcPr>
          <w:p w14:paraId="0113A3FF"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0,21%</w:t>
            </w:r>
          </w:p>
        </w:tc>
        <w:tc>
          <w:tcPr>
            <w:tcW w:w="1735" w:type="dxa"/>
            <w:tcBorders>
              <w:top w:val="nil"/>
              <w:left w:val="nil"/>
              <w:bottom w:val="single" w:sz="4" w:space="0" w:color="808080"/>
              <w:right w:val="single" w:sz="4" w:space="0" w:color="808080"/>
            </w:tcBorders>
            <w:shd w:val="clear" w:color="auto" w:fill="auto"/>
            <w:noWrap/>
            <w:vAlign w:val="bottom"/>
            <w:hideMark/>
          </w:tcPr>
          <w:p w14:paraId="69870EE7"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1,40%</w:t>
            </w:r>
          </w:p>
        </w:tc>
      </w:tr>
      <w:tr w:rsidR="00DB0866" w14:paraId="035A740C"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0D2C7DAE" w14:textId="77777777" w:rsidR="00DB0866" w:rsidRDefault="00DB0866">
            <w:pPr>
              <w:rPr>
                <w:rFonts w:ascii="Calibri" w:hAnsi="Calibri" w:cs="Calibri"/>
                <w:color w:val="000000"/>
                <w:sz w:val="22"/>
                <w:szCs w:val="22"/>
              </w:rPr>
            </w:pPr>
            <w:r>
              <w:rPr>
                <w:rFonts w:ascii="Calibri" w:hAnsi="Calibri" w:cs="Calibri"/>
                <w:color w:val="000000"/>
                <w:sz w:val="22"/>
                <w:szCs w:val="22"/>
              </w:rPr>
              <w:t>C3</w:t>
            </w:r>
          </w:p>
        </w:tc>
        <w:tc>
          <w:tcPr>
            <w:tcW w:w="3460" w:type="dxa"/>
            <w:tcBorders>
              <w:top w:val="nil"/>
              <w:left w:val="nil"/>
              <w:bottom w:val="single" w:sz="4" w:space="0" w:color="808080"/>
              <w:right w:val="single" w:sz="4" w:space="0" w:color="808080"/>
            </w:tcBorders>
            <w:shd w:val="clear" w:color="auto" w:fill="auto"/>
            <w:vAlign w:val="bottom"/>
            <w:hideMark/>
          </w:tcPr>
          <w:p w14:paraId="7EDE342E" w14:textId="77777777" w:rsidR="00DB0866" w:rsidRDefault="00DB0866">
            <w:pPr>
              <w:rPr>
                <w:rFonts w:ascii="Calibri" w:hAnsi="Calibri" w:cs="Calibri"/>
                <w:color w:val="000000"/>
                <w:sz w:val="22"/>
                <w:szCs w:val="22"/>
              </w:rPr>
            </w:pPr>
            <w:r>
              <w:rPr>
                <w:rFonts w:ascii="Calibri" w:hAnsi="Calibri" w:cs="Calibri"/>
                <w:color w:val="000000"/>
                <w:sz w:val="22"/>
                <w:szCs w:val="22"/>
              </w:rPr>
              <w:t>těžké, čtyřmotorové</w:t>
            </w:r>
          </w:p>
        </w:tc>
        <w:tc>
          <w:tcPr>
            <w:tcW w:w="1000" w:type="dxa"/>
            <w:tcBorders>
              <w:top w:val="nil"/>
              <w:left w:val="nil"/>
              <w:bottom w:val="single" w:sz="4" w:space="0" w:color="808080"/>
              <w:right w:val="single" w:sz="4" w:space="0" w:color="808080"/>
            </w:tcBorders>
            <w:shd w:val="clear" w:color="auto" w:fill="auto"/>
            <w:noWrap/>
            <w:vAlign w:val="bottom"/>
            <w:hideMark/>
          </w:tcPr>
          <w:p w14:paraId="2D84BCDA" w14:textId="77777777" w:rsidR="00DB0866" w:rsidRDefault="00DB0866">
            <w:pPr>
              <w:rPr>
                <w:rFonts w:ascii="Calibri" w:hAnsi="Calibri" w:cs="Calibri"/>
                <w:color w:val="000000"/>
                <w:sz w:val="22"/>
                <w:szCs w:val="22"/>
              </w:rPr>
            </w:pPr>
            <w:r>
              <w:rPr>
                <w:rFonts w:ascii="Calibri" w:hAnsi="Calibri" w:cs="Calibri"/>
                <w:color w:val="000000"/>
                <w:sz w:val="22"/>
                <w:szCs w:val="22"/>
              </w:rPr>
              <w:t>vrtulový</w:t>
            </w:r>
          </w:p>
        </w:tc>
        <w:tc>
          <w:tcPr>
            <w:tcW w:w="880" w:type="dxa"/>
            <w:tcBorders>
              <w:top w:val="nil"/>
              <w:left w:val="nil"/>
              <w:bottom w:val="single" w:sz="4" w:space="0" w:color="808080"/>
              <w:right w:val="single" w:sz="4" w:space="0" w:color="808080"/>
            </w:tcBorders>
            <w:shd w:val="clear" w:color="auto" w:fill="auto"/>
            <w:noWrap/>
            <w:vAlign w:val="bottom"/>
            <w:hideMark/>
          </w:tcPr>
          <w:p w14:paraId="584DBFA6" w14:textId="77777777" w:rsidR="00DB0866" w:rsidRDefault="00DB0866">
            <w:pPr>
              <w:rPr>
                <w:rFonts w:ascii="Calibri" w:hAnsi="Calibri" w:cs="Calibri"/>
                <w:color w:val="000000"/>
                <w:sz w:val="22"/>
                <w:szCs w:val="22"/>
              </w:rPr>
            </w:pPr>
            <w:r>
              <w:rPr>
                <w:rFonts w:ascii="Calibri" w:hAnsi="Calibri" w:cs="Calibri"/>
                <w:color w:val="000000"/>
                <w:sz w:val="22"/>
                <w:szCs w:val="22"/>
              </w:rPr>
              <w:t>nad 50t</w:t>
            </w:r>
          </w:p>
        </w:tc>
        <w:tc>
          <w:tcPr>
            <w:tcW w:w="3540" w:type="dxa"/>
            <w:tcBorders>
              <w:top w:val="nil"/>
              <w:left w:val="nil"/>
              <w:bottom w:val="single" w:sz="4" w:space="0" w:color="808080"/>
              <w:right w:val="single" w:sz="4" w:space="0" w:color="808080"/>
            </w:tcBorders>
            <w:shd w:val="clear" w:color="auto" w:fill="auto"/>
            <w:vAlign w:val="bottom"/>
            <w:hideMark/>
          </w:tcPr>
          <w:p w14:paraId="39BE35F2" w14:textId="77777777" w:rsidR="00DB0866" w:rsidRDefault="00DB0866">
            <w:pPr>
              <w:rPr>
                <w:rFonts w:ascii="Calibri" w:hAnsi="Calibri" w:cs="Calibri"/>
                <w:color w:val="000000"/>
                <w:sz w:val="22"/>
                <w:szCs w:val="22"/>
              </w:rPr>
            </w:pPr>
            <w:r>
              <w:rPr>
                <w:rFonts w:ascii="Calibri" w:hAnsi="Calibri" w:cs="Calibri"/>
                <w:color w:val="000000"/>
                <w:sz w:val="22"/>
                <w:szCs w:val="22"/>
              </w:rPr>
              <w:t>A400</w:t>
            </w:r>
          </w:p>
        </w:tc>
        <w:tc>
          <w:tcPr>
            <w:tcW w:w="1143" w:type="dxa"/>
            <w:tcBorders>
              <w:top w:val="nil"/>
              <w:left w:val="nil"/>
              <w:bottom w:val="single" w:sz="4" w:space="0" w:color="808080"/>
              <w:right w:val="single" w:sz="4" w:space="0" w:color="808080"/>
            </w:tcBorders>
            <w:shd w:val="clear" w:color="auto" w:fill="auto"/>
            <w:noWrap/>
            <w:vAlign w:val="bottom"/>
            <w:hideMark/>
          </w:tcPr>
          <w:p w14:paraId="51285B4E"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0,03%</w:t>
            </w:r>
          </w:p>
        </w:tc>
        <w:tc>
          <w:tcPr>
            <w:tcW w:w="1142" w:type="dxa"/>
            <w:tcBorders>
              <w:top w:val="nil"/>
              <w:left w:val="nil"/>
              <w:bottom w:val="single" w:sz="4" w:space="0" w:color="808080"/>
              <w:right w:val="single" w:sz="4" w:space="0" w:color="808080"/>
            </w:tcBorders>
            <w:shd w:val="clear" w:color="auto" w:fill="auto"/>
            <w:noWrap/>
            <w:vAlign w:val="bottom"/>
            <w:hideMark/>
          </w:tcPr>
          <w:p w14:paraId="1443A9BD"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0,01%</w:t>
            </w:r>
          </w:p>
        </w:tc>
        <w:tc>
          <w:tcPr>
            <w:tcW w:w="1735" w:type="dxa"/>
            <w:tcBorders>
              <w:top w:val="nil"/>
              <w:left w:val="nil"/>
              <w:bottom w:val="single" w:sz="4" w:space="0" w:color="808080"/>
              <w:right w:val="single" w:sz="4" w:space="0" w:color="808080"/>
            </w:tcBorders>
            <w:shd w:val="clear" w:color="auto" w:fill="auto"/>
            <w:noWrap/>
            <w:vAlign w:val="bottom"/>
            <w:hideMark/>
          </w:tcPr>
          <w:p w14:paraId="02D36871"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0,03%</w:t>
            </w:r>
          </w:p>
        </w:tc>
      </w:tr>
      <w:tr w:rsidR="00DB0866" w14:paraId="5D24FC94"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40229E4B" w14:textId="77777777" w:rsidR="00DB0866" w:rsidRDefault="00DB0866">
            <w:pPr>
              <w:rPr>
                <w:rFonts w:ascii="Calibri" w:hAnsi="Calibri" w:cs="Calibri"/>
                <w:color w:val="000000"/>
                <w:sz w:val="22"/>
                <w:szCs w:val="22"/>
              </w:rPr>
            </w:pPr>
            <w:r>
              <w:rPr>
                <w:rFonts w:ascii="Calibri" w:hAnsi="Calibri" w:cs="Calibri"/>
                <w:color w:val="000000"/>
                <w:sz w:val="22"/>
                <w:szCs w:val="22"/>
              </w:rPr>
              <w:t>D1</w:t>
            </w:r>
          </w:p>
        </w:tc>
        <w:tc>
          <w:tcPr>
            <w:tcW w:w="3460" w:type="dxa"/>
            <w:tcBorders>
              <w:top w:val="nil"/>
              <w:left w:val="nil"/>
              <w:bottom w:val="single" w:sz="4" w:space="0" w:color="808080"/>
              <w:right w:val="single" w:sz="4" w:space="0" w:color="808080"/>
            </w:tcBorders>
            <w:shd w:val="clear" w:color="auto" w:fill="auto"/>
            <w:vAlign w:val="bottom"/>
            <w:hideMark/>
          </w:tcPr>
          <w:p w14:paraId="0B1F7AFB" w14:textId="77777777" w:rsidR="00DB0866" w:rsidRDefault="00DB0866">
            <w:pPr>
              <w:rPr>
                <w:rFonts w:ascii="Calibri" w:hAnsi="Calibri" w:cs="Calibri"/>
                <w:color w:val="000000"/>
                <w:sz w:val="22"/>
                <w:szCs w:val="22"/>
              </w:rPr>
            </w:pPr>
            <w:r>
              <w:rPr>
                <w:rFonts w:ascii="Calibri" w:hAnsi="Calibri" w:cs="Calibri"/>
                <w:color w:val="000000"/>
                <w:sz w:val="22"/>
                <w:szCs w:val="22"/>
              </w:rPr>
              <w:t>proudové obchodní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51BDAE46"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74D38B05" w14:textId="77777777" w:rsidR="00DB0866" w:rsidRDefault="00DB0866">
            <w:pPr>
              <w:rPr>
                <w:rFonts w:ascii="Calibri" w:hAnsi="Calibri" w:cs="Calibri"/>
                <w:color w:val="000000"/>
                <w:sz w:val="22"/>
                <w:szCs w:val="22"/>
              </w:rPr>
            </w:pPr>
            <w:r>
              <w:rPr>
                <w:rFonts w:ascii="Calibri" w:hAnsi="Calibri" w:cs="Calibri"/>
                <w:color w:val="000000"/>
                <w:sz w:val="22"/>
                <w:szCs w:val="22"/>
              </w:rPr>
              <w:t>do 25t</w:t>
            </w:r>
          </w:p>
        </w:tc>
        <w:tc>
          <w:tcPr>
            <w:tcW w:w="3540" w:type="dxa"/>
            <w:tcBorders>
              <w:top w:val="nil"/>
              <w:left w:val="nil"/>
              <w:bottom w:val="single" w:sz="4" w:space="0" w:color="808080"/>
              <w:right w:val="single" w:sz="4" w:space="0" w:color="808080"/>
            </w:tcBorders>
            <w:shd w:val="clear" w:color="auto" w:fill="auto"/>
            <w:vAlign w:val="bottom"/>
            <w:hideMark/>
          </w:tcPr>
          <w:p w14:paraId="7289259E" w14:textId="77777777" w:rsidR="00DB0866" w:rsidRDefault="00DB0866">
            <w:pPr>
              <w:rPr>
                <w:rFonts w:ascii="Calibri" w:hAnsi="Calibri" w:cs="Calibri"/>
                <w:color w:val="000000"/>
                <w:sz w:val="22"/>
                <w:szCs w:val="22"/>
              </w:rPr>
            </w:pPr>
            <w:r>
              <w:rPr>
                <w:rFonts w:ascii="Calibri" w:hAnsi="Calibri" w:cs="Calibri"/>
                <w:color w:val="000000"/>
                <w:sz w:val="22"/>
                <w:szCs w:val="22"/>
              </w:rPr>
              <w:t>C56X,C500 a C680</w:t>
            </w:r>
          </w:p>
        </w:tc>
        <w:tc>
          <w:tcPr>
            <w:tcW w:w="1143" w:type="dxa"/>
            <w:tcBorders>
              <w:top w:val="nil"/>
              <w:left w:val="nil"/>
              <w:bottom w:val="single" w:sz="4" w:space="0" w:color="808080"/>
              <w:right w:val="single" w:sz="4" w:space="0" w:color="808080"/>
            </w:tcBorders>
            <w:shd w:val="clear" w:color="auto" w:fill="auto"/>
            <w:noWrap/>
            <w:vAlign w:val="bottom"/>
            <w:hideMark/>
          </w:tcPr>
          <w:p w14:paraId="12750055"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8,20%</w:t>
            </w:r>
          </w:p>
        </w:tc>
        <w:tc>
          <w:tcPr>
            <w:tcW w:w="1142" w:type="dxa"/>
            <w:tcBorders>
              <w:top w:val="nil"/>
              <w:left w:val="nil"/>
              <w:bottom w:val="single" w:sz="4" w:space="0" w:color="808080"/>
              <w:right w:val="single" w:sz="4" w:space="0" w:color="808080"/>
            </w:tcBorders>
            <w:shd w:val="clear" w:color="auto" w:fill="auto"/>
            <w:noWrap/>
            <w:vAlign w:val="bottom"/>
            <w:hideMark/>
          </w:tcPr>
          <w:p w14:paraId="2D9A7FF1"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2,44%</w:t>
            </w:r>
          </w:p>
        </w:tc>
        <w:tc>
          <w:tcPr>
            <w:tcW w:w="1735" w:type="dxa"/>
            <w:tcBorders>
              <w:top w:val="nil"/>
              <w:left w:val="nil"/>
              <w:bottom w:val="single" w:sz="4" w:space="0" w:color="808080"/>
              <w:right w:val="single" w:sz="4" w:space="0" w:color="808080"/>
            </w:tcBorders>
            <w:shd w:val="clear" w:color="auto" w:fill="auto"/>
            <w:noWrap/>
            <w:vAlign w:val="bottom"/>
            <w:hideMark/>
          </w:tcPr>
          <w:p w14:paraId="1B2B09D5"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7,49%</w:t>
            </w:r>
          </w:p>
        </w:tc>
      </w:tr>
      <w:tr w:rsidR="00DB0866" w14:paraId="2811ADBF" w14:textId="77777777" w:rsidTr="00DB0866">
        <w:trPr>
          <w:trHeight w:val="6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6EFAAF8D" w14:textId="77777777" w:rsidR="00DB0866" w:rsidRDefault="00DB0866">
            <w:pPr>
              <w:rPr>
                <w:rFonts w:ascii="Calibri" w:hAnsi="Calibri" w:cs="Calibri"/>
                <w:color w:val="000000"/>
                <w:sz w:val="22"/>
                <w:szCs w:val="22"/>
              </w:rPr>
            </w:pPr>
            <w:r>
              <w:rPr>
                <w:rFonts w:ascii="Calibri" w:hAnsi="Calibri" w:cs="Calibri"/>
                <w:color w:val="000000"/>
                <w:sz w:val="22"/>
                <w:szCs w:val="22"/>
              </w:rPr>
              <w:t>D2</w:t>
            </w:r>
          </w:p>
        </w:tc>
        <w:tc>
          <w:tcPr>
            <w:tcW w:w="3460" w:type="dxa"/>
            <w:tcBorders>
              <w:top w:val="nil"/>
              <w:left w:val="nil"/>
              <w:bottom w:val="single" w:sz="4" w:space="0" w:color="808080"/>
              <w:right w:val="single" w:sz="4" w:space="0" w:color="808080"/>
            </w:tcBorders>
            <w:shd w:val="clear" w:color="auto" w:fill="auto"/>
            <w:vAlign w:val="bottom"/>
            <w:hideMark/>
          </w:tcPr>
          <w:p w14:paraId="222DA2BE" w14:textId="77777777" w:rsidR="00DB0866" w:rsidRDefault="00DB0866">
            <w:pPr>
              <w:rPr>
                <w:rFonts w:ascii="Calibri" w:hAnsi="Calibri" w:cs="Calibri"/>
                <w:color w:val="000000"/>
                <w:sz w:val="22"/>
                <w:szCs w:val="22"/>
              </w:rPr>
            </w:pPr>
            <w:r>
              <w:rPr>
                <w:rFonts w:ascii="Calibri" w:hAnsi="Calibri" w:cs="Calibri"/>
                <w:color w:val="000000"/>
                <w:sz w:val="22"/>
                <w:szCs w:val="22"/>
              </w:rPr>
              <w:t>střední proudové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4BC929DD"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7F57F120" w14:textId="77777777" w:rsidR="00DB0866" w:rsidRDefault="00DB0866">
            <w:pPr>
              <w:rPr>
                <w:rFonts w:ascii="Calibri" w:hAnsi="Calibri" w:cs="Calibri"/>
                <w:color w:val="000000"/>
                <w:sz w:val="22"/>
                <w:szCs w:val="22"/>
              </w:rPr>
            </w:pPr>
            <w:r>
              <w:rPr>
                <w:rFonts w:ascii="Calibri" w:hAnsi="Calibri" w:cs="Calibri"/>
                <w:color w:val="000000"/>
                <w:sz w:val="22"/>
                <w:szCs w:val="22"/>
              </w:rPr>
              <w:t>do 80t</w:t>
            </w:r>
          </w:p>
        </w:tc>
        <w:tc>
          <w:tcPr>
            <w:tcW w:w="3540" w:type="dxa"/>
            <w:tcBorders>
              <w:top w:val="nil"/>
              <w:left w:val="nil"/>
              <w:bottom w:val="single" w:sz="4" w:space="0" w:color="808080"/>
              <w:right w:val="single" w:sz="4" w:space="0" w:color="808080"/>
            </w:tcBorders>
            <w:shd w:val="clear" w:color="auto" w:fill="auto"/>
            <w:vAlign w:val="bottom"/>
            <w:hideMark/>
          </w:tcPr>
          <w:p w14:paraId="6BCA63C4" w14:textId="77777777" w:rsidR="00DB0866" w:rsidRDefault="00DB0866">
            <w:pPr>
              <w:rPr>
                <w:rFonts w:ascii="Calibri" w:hAnsi="Calibri" w:cs="Calibri"/>
                <w:color w:val="000000"/>
                <w:sz w:val="22"/>
                <w:szCs w:val="22"/>
              </w:rPr>
            </w:pPr>
            <w:r>
              <w:rPr>
                <w:rFonts w:ascii="Calibri" w:hAnsi="Calibri" w:cs="Calibri"/>
                <w:color w:val="000000"/>
                <w:sz w:val="22"/>
                <w:szCs w:val="22"/>
              </w:rPr>
              <w:t>B738, A320,A319,A20N,E190/5 a BCS3</w:t>
            </w:r>
          </w:p>
        </w:tc>
        <w:tc>
          <w:tcPr>
            <w:tcW w:w="1143" w:type="dxa"/>
            <w:tcBorders>
              <w:top w:val="nil"/>
              <w:left w:val="nil"/>
              <w:bottom w:val="single" w:sz="4" w:space="0" w:color="808080"/>
              <w:right w:val="single" w:sz="4" w:space="0" w:color="808080"/>
            </w:tcBorders>
            <w:shd w:val="clear" w:color="auto" w:fill="auto"/>
            <w:noWrap/>
            <w:vAlign w:val="bottom"/>
            <w:hideMark/>
          </w:tcPr>
          <w:p w14:paraId="4E623BE1"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66,66%</w:t>
            </w:r>
          </w:p>
        </w:tc>
        <w:tc>
          <w:tcPr>
            <w:tcW w:w="1142" w:type="dxa"/>
            <w:tcBorders>
              <w:top w:val="nil"/>
              <w:left w:val="nil"/>
              <w:bottom w:val="single" w:sz="4" w:space="0" w:color="808080"/>
              <w:right w:val="single" w:sz="4" w:space="0" w:color="808080"/>
            </w:tcBorders>
            <w:shd w:val="clear" w:color="auto" w:fill="auto"/>
            <w:noWrap/>
            <w:vAlign w:val="bottom"/>
            <w:hideMark/>
          </w:tcPr>
          <w:p w14:paraId="29A01350"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62,29%</w:t>
            </w:r>
          </w:p>
        </w:tc>
        <w:tc>
          <w:tcPr>
            <w:tcW w:w="1735" w:type="dxa"/>
            <w:tcBorders>
              <w:top w:val="nil"/>
              <w:left w:val="nil"/>
              <w:bottom w:val="single" w:sz="4" w:space="0" w:color="808080"/>
              <w:right w:val="single" w:sz="4" w:space="0" w:color="808080"/>
            </w:tcBorders>
            <w:shd w:val="clear" w:color="auto" w:fill="auto"/>
            <w:noWrap/>
            <w:vAlign w:val="bottom"/>
            <w:hideMark/>
          </w:tcPr>
          <w:p w14:paraId="7D119F1A"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66,12%</w:t>
            </w:r>
          </w:p>
        </w:tc>
      </w:tr>
      <w:tr w:rsidR="00DB0866" w14:paraId="7CA6BFEC"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49433142" w14:textId="77777777" w:rsidR="00DB0866" w:rsidRDefault="00DB0866">
            <w:pPr>
              <w:rPr>
                <w:rFonts w:ascii="Calibri" w:hAnsi="Calibri" w:cs="Calibri"/>
                <w:color w:val="000000"/>
                <w:sz w:val="22"/>
                <w:szCs w:val="22"/>
              </w:rPr>
            </w:pPr>
            <w:r>
              <w:rPr>
                <w:rFonts w:ascii="Calibri" w:hAnsi="Calibri" w:cs="Calibri"/>
                <w:color w:val="000000"/>
                <w:sz w:val="22"/>
                <w:szCs w:val="22"/>
              </w:rPr>
              <w:t>D3</w:t>
            </w:r>
          </w:p>
        </w:tc>
        <w:tc>
          <w:tcPr>
            <w:tcW w:w="3460" w:type="dxa"/>
            <w:tcBorders>
              <w:top w:val="nil"/>
              <w:left w:val="nil"/>
              <w:bottom w:val="single" w:sz="4" w:space="0" w:color="808080"/>
              <w:right w:val="single" w:sz="4" w:space="0" w:color="808080"/>
            </w:tcBorders>
            <w:shd w:val="clear" w:color="auto" w:fill="auto"/>
            <w:vAlign w:val="bottom"/>
            <w:hideMark/>
          </w:tcPr>
          <w:p w14:paraId="31C585A6" w14:textId="77777777" w:rsidR="00DB0866" w:rsidRDefault="00DB0866">
            <w:pPr>
              <w:rPr>
                <w:rFonts w:ascii="Calibri" w:hAnsi="Calibri" w:cs="Calibri"/>
                <w:color w:val="000000"/>
                <w:sz w:val="22"/>
                <w:szCs w:val="22"/>
              </w:rPr>
            </w:pPr>
            <w:r>
              <w:rPr>
                <w:rFonts w:ascii="Calibri" w:hAnsi="Calibri" w:cs="Calibri"/>
                <w:color w:val="000000"/>
                <w:sz w:val="22"/>
                <w:szCs w:val="22"/>
              </w:rPr>
              <w:t>těžké proudové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01A4EE86"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2F5F4D84" w14:textId="77777777" w:rsidR="00DB0866" w:rsidRDefault="00DB0866">
            <w:pPr>
              <w:rPr>
                <w:rFonts w:ascii="Calibri" w:hAnsi="Calibri" w:cs="Calibri"/>
                <w:color w:val="000000"/>
                <w:sz w:val="22"/>
                <w:szCs w:val="22"/>
              </w:rPr>
            </w:pPr>
            <w:r>
              <w:rPr>
                <w:rFonts w:ascii="Calibri" w:hAnsi="Calibri" w:cs="Calibri"/>
                <w:color w:val="000000"/>
                <w:sz w:val="22"/>
                <w:szCs w:val="22"/>
              </w:rPr>
              <w:t>do 136t</w:t>
            </w:r>
          </w:p>
        </w:tc>
        <w:tc>
          <w:tcPr>
            <w:tcW w:w="3540" w:type="dxa"/>
            <w:tcBorders>
              <w:top w:val="nil"/>
              <w:left w:val="nil"/>
              <w:bottom w:val="single" w:sz="4" w:space="0" w:color="808080"/>
              <w:right w:val="single" w:sz="4" w:space="0" w:color="808080"/>
            </w:tcBorders>
            <w:shd w:val="clear" w:color="auto" w:fill="auto"/>
            <w:vAlign w:val="bottom"/>
            <w:hideMark/>
          </w:tcPr>
          <w:p w14:paraId="762D9BB1" w14:textId="77777777" w:rsidR="00DB0866" w:rsidRDefault="00DB0866">
            <w:pPr>
              <w:rPr>
                <w:rFonts w:ascii="Calibri" w:hAnsi="Calibri" w:cs="Calibri"/>
                <w:color w:val="000000"/>
                <w:sz w:val="22"/>
                <w:szCs w:val="22"/>
              </w:rPr>
            </w:pPr>
            <w:r>
              <w:rPr>
                <w:rFonts w:ascii="Calibri" w:hAnsi="Calibri" w:cs="Calibri"/>
                <w:color w:val="000000"/>
                <w:sz w:val="22"/>
                <w:szCs w:val="22"/>
              </w:rPr>
              <w:t>B38M, A21N a A321</w:t>
            </w:r>
          </w:p>
        </w:tc>
        <w:tc>
          <w:tcPr>
            <w:tcW w:w="1143" w:type="dxa"/>
            <w:tcBorders>
              <w:top w:val="nil"/>
              <w:left w:val="nil"/>
              <w:bottom w:val="single" w:sz="4" w:space="0" w:color="808080"/>
              <w:right w:val="single" w:sz="4" w:space="0" w:color="808080"/>
            </w:tcBorders>
            <w:shd w:val="clear" w:color="auto" w:fill="auto"/>
            <w:noWrap/>
            <w:vAlign w:val="bottom"/>
            <w:hideMark/>
          </w:tcPr>
          <w:p w14:paraId="4EBAB95E"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16,70%</w:t>
            </w:r>
          </w:p>
        </w:tc>
        <w:tc>
          <w:tcPr>
            <w:tcW w:w="1142" w:type="dxa"/>
            <w:tcBorders>
              <w:top w:val="nil"/>
              <w:left w:val="nil"/>
              <w:bottom w:val="single" w:sz="4" w:space="0" w:color="808080"/>
              <w:right w:val="single" w:sz="4" w:space="0" w:color="808080"/>
            </w:tcBorders>
            <w:shd w:val="clear" w:color="auto" w:fill="auto"/>
            <w:noWrap/>
            <w:vAlign w:val="bottom"/>
            <w:hideMark/>
          </w:tcPr>
          <w:p w14:paraId="6C662822"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33,19%</w:t>
            </w:r>
          </w:p>
        </w:tc>
        <w:tc>
          <w:tcPr>
            <w:tcW w:w="1735" w:type="dxa"/>
            <w:tcBorders>
              <w:top w:val="nil"/>
              <w:left w:val="nil"/>
              <w:bottom w:val="single" w:sz="4" w:space="0" w:color="808080"/>
              <w:right w:val="single" w:sz="4" w:space="0" w:color="808080"/>
            </w:tcBorders>
            <w:shd w:val="clear" w:color="auto" w:fill="auto"/>
            <w:noWrap/>
            <w:vAlign w:val="bottom"/>
            <w:hideMark/>
          </w:tcPr>
          <w:p w14:paraId="261E8A27"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18,74%</w:t>
            </w:r>
          </w:p>
        </w:tc>
      </w:tr>
      <w:tr w:rsidR="00DB0866" w14:paraId="3BB12B75"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241DC50F" w14:textId="77777777" w:rsidR="00DB0866" w:rsidRDefault="00DB0866">
            <w:pPr>
              <w:rPr>
                <w:rFonts w:ascii="Calibri" w:hAnsi="Calibri" w:cs="Calibri"/>
                <w:color w:val="000000"/>
                <w:sz w:val="22"/>
                <w:szCs w:val="22"/>
              </w:rPr>
            </w:pPr>
            <w:r>
              <w:rPr>
                <w:rFonts w:ascii="Calibri" w:hAnsi="Calibri" w:cs="Calibri"/>
                <w:color w:val="000000"/>
                <w:sz w:val="22"/>
                <w:szCs w:val="22"/>
              </w:rPr>
              <w:t>D4</w:t>
            </w:r>
          </w:p>
        </w:tc>
        <w:tc>
          <w:tcPr>
            <w:tcW w:w="3460" w:type="dxa"/>
            <w:tcBorders>
              <w:top w:val="nil"/>
              <w:left w:val="nil"/>
              <w:bottom w:val="single" w:sz="4" w:space="0" w:color="808080"/>
              <w:right w:val="single" w:sz="4" w:space="0" w:color="808080"/>
            </w:tcBorders>
            <w:shd w:val="clear" w:color="auto" w:fill="auto"/>
            <w:vAlign w:val="bottom"/>
            <w:hideMark/>
          </w:tcPr>
          <w:p w14:paraId="251DA1E6" w14:textId="77777777" w:rsidR="00DB0866" w:rsidRDefault="00DB0866">
            <w:pPr>
              <w:rPr>
                <w:rFonts w:ascii="Calibri" w:hAnsi="Calibri" w:cs="Calibri"/>
                <w:color w:val="000000"/>
                <w:sz w:val="22"/>
                <w:szCs w:val="22"/>
              </w:rPr>
            </w:pPr>
            <w:r>
              <w:rPr>
                <w:rFonts w:ascii="Calibri" w:hAnsi="Calibri" w:cs="Calibri"/>
                <w:color w:val="000000"/>
                <w:sz w:val="22"/>
                <w:szCs w:val="22"/>
              </w:rPr>
              <w:t>velmi těžké proudové letouny</w:t>
            </w:r>
          </w:p>
        </w:tc>
        <w:tc>
          <w:tcPr>
            <w:tcW w:w="1000" w:type="dxa"/>
            <w:tcBorders>
              <w:top w:val="nil"/>
              <w:left w:val="nil"/>
              <w:bottom w:val="single" w:sz="4" w:space="0" w:color="808080"/>
              <w:right w:val="single" w:sz="4" w:space="0" w:color="808080"/>
            </w:tcBorders>
            <w:shd w:val="clear" w:color="auto" w:fill="auto"/>
            <w:noWrap/>
            <w:vAlign w:val="bottom"/>
            <w:hideMark/>
          </w:tcPr>
          <w:p w14:paraId="7CD8B909" w14:textId="77777777" w:rsidR="00DB0866" w:rsidRDefault="00DB0866">
            <w:pPr>
              <w:rPr>
                <w:rFonts w:ascii="Calibri" w:hAnsi="Calibri" w:cs="Calibri"/>
                <w:color w:val="000000"/>
                <w:sz w:val="22"/>
                <w:szCs w:val="22"/>
              </w:rPr>
            </w:pPr>
            <w:r>
              <w:rPr>
                <w:rFonts w:ascii="Calibri" w:hAnsi="Calibri" w:cs="Calibri"/>
                <w:color w:val="000000"/>
                <w:sz w:val="22"/>
                <w:szCs w:val="22"/>
              </w:rPr>
              <w:t>proudový</w:t>
            </w:r>
          </w:p>
        </w:tc>
        <w:tc>
          <w:tcPr>
            <w:tcW w:w="880" w:type="dxa"/>
            <w:tcBorders>
              <w:top w:val="nil"/>
              <w:left w:val="nil"/>
              <w:bottom w:val="single" w:sz="4" w:space="0" w:color="808080"/>
              <w:right w:val="single" w:sz="4" w:space="0" w:color="808080"/>
            </w:tcBorders>
            <w:shd w:val="clear" w:color="auto" w:fill="auto"/>
            <w:noWrap/>
            <w:vAlign w:val="bottom"/>
            <w:hideMark/>
          </w:tcPr>
          <w:p w14:paraId="213F8F39" w14:textId="77777777" w:rsidR="00DB0866" w:rsidRDefault="00DB0866">
            <w:pPr>
              <w:rPr>
                <w:rFonts w:ascii="Calibri" w:hAnsi="Calibri" w:cs="Calibri"/>
                <w:color w:val="000000"/>
                <w:sz w:val="22"/>
                <w:szCs w:val="22"/>
              </w:rPr>
            </w:pPr>
            <w:r>
              <w:rPr>
                <w:rFonts w:ascii="Calibri" w:hAnsi="Calibri" w:cs="Calibri"/>
                <w:color w:val="000000"/>
                <w:sz w:val="22"/>
                <w:szCs w:val="22"/>
              </w:rPr>
              <w:t>nad 136t</w:t>
            </w:r>
          </w:p>
        </w:tc>
        <w:tc>
          <w:tcPr>
            <w:tcW w:w="3540" w:type="dxa"/>
            <w:tcBorders>
              <w:top w:val="nil"/>
              <w:left w:val="nil"/>
              <w:bottom w:val="single" w:sz="4" w:space="0" w:color="808080"/>
              <w:right w:val="single" w:sz="4" w:space="0" w:color="808080"/>
            </w:tcBorders>
            <w:shd w:val="clear" w:color="auto" w:fill="auto"/>
            <w:vAlign w:val="bottom"/>
            <w:hideMark/>
          </w:tcPr>
          <w:p w14:paraId="1E66486A" w14:textId="77777777" w:rsidR="00DB0866" w:rsidRDefault="00DB0866">
            <w:pPr>
              <w:rPr>
                <w:rFonts w:ascii="Calibri" w:hAnsi="Calibri" w:cs="Calibri"/>
                <w:color w:val="000000"/>
                <w:sz w:val="22"/>
                <w:szCs w:val="22"/>
              </w:rPr>
            </w:pPr>
            <w:r>
              <w:rPr>
                <w:rFonts w:ascii="Calibri" w:hAnsi="Calibri" w:cs="Calibri"/>
                <w:color w:val="000000"/>
                <w:sz w:val="22"/>
                <w:szCs w:val="22"/>
              </w:rPr>
              <w:t>B77W,B788/9,A359,A333/2 a B763</w:t>
            </w:r>
          </w:p>
        </w:tc>
        <w:tc>
          <w:tcPr>
            <w:tcW w:w="1143" w:type="dxa"/>
            <w:tcBorders>
              <w:top w:val="nil"/>
              <w:left w:val="nil"/>
              <w:bottom w:val="single" w:sz="4" w:space="0" w:color="808080"/>
              <w:right w:val="single" w:sz="4" w:space="0" w:color="808080"/>
            </w:tcBorders>
            <w:shd w:val="clear" w:color="auto" w:fill="auto"/>
            <w:noWrap/>
            <w:vAlign w:val="bottom"/>
            <w:hideMark/>
          </w:tcPr>
          <w:p w14:paraId="54F4C1A7"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3,31%</w:t>
            </w:r>
          </w:p>
        </w:tc>
        <w:tc>
          <w:tcPr>
            <w:tcW w:w="1142" w:type="dxa"/>
            <w:tcBorders>
              <w:top w:val="nil"/>
              <w:left w:val="nil"/>
              <w:bottom w:val="single" w:sz="4" w:space="0" w:color="808080"/>
              <w:right w:val="single" w:sz="4" w:space="0" w:color="808080"/>
            </w:tcBorders>
            <w:shd w:val="clear" w:color="auto" w:fill="auto"/>
            <w:noWrap/>
            <w:vAlign w:val="bottom"/>
            <w:hideMark/>
          </w:tcPr>
          <w:p w14:paraId="4CB617E2"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0,94%</w:t>
            </w:r>
          </w:p>
        </w:tc>
        <w:tc>
          <w:tcPr>
            <w:tcW w:w="1735" w:type="dxa"/>
            <w:tcBorders>
              <w:top w:val="nil"/>
              <w:left w:val="nil"/>
              <w:bottom w:val="single" w:sz="4" w:space="0" w:color="808080"/>
              <w:right w:val="single" w:sz="4" w:space="0" w:color="808080"/>
            </w:tcBorders>
            <w:shd w:val="clear" w:color="auto" w:fill="auto"/>
            <w:noWrap/>
            <w:vAlign w:val="bottom"/>
            <w:hideMark/>
          </w:tcPr>
          <w:p w14:paraId="00BF0861" w14:textId="77777777" w:rsidR="00DB0866" w:rsidRDefault="00DB0866">
            <w:pPr>
              <w:jc w:val="center"/>
              <w:rPr>
                <w:rFonts w:ascii="Calibri" w:hAnsi="Calibri" w:cs="Calibri"/>
                <w:color w:val="000000"/>
                <w:sz w:val="22"/>
                <w:szCs w:val="22"/>
              </w:rPr>
            </w:pPr>
            <w:r>
              <w:rPr>
                <w:rFonts w:ascii="Calibri" w:hAnsi="Calibri" w:cs="Calibri"/>
                <w:color w:val="000000"/>
                <w:sz w:val="22"/>
                <w:szCs w:val="22"/>
              </w:rPr>
              <w:t>3,02%</w:t>
            </w:r>
          </w:p>
        </w:tc>
      </w:tr>
      <w:tr w:rsidR="00DB0866" w14:paraId="58777641"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16DD0684"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460" w:type="dxa"/>
            <w:tcBorders>
              <w:top w:val="nil"/>
              <w:left w:val="nil"/>
              <w:bottom w:val="single" w:sz="4" w:space="0" w:color="808080"/>
              <w:right w:val="single" w:sz="4" w:space="0" w:color="808080"/>
            </w:tcBorders>
            <w:shd w:val="clear" w:color="auto" w:fill="auto"/>
            <w:noWrap/>
            <w:vAlign w:val="bottom"/>
            <w:hideMark/>
          </w:tcPr>
          <w:p w14:paraId="384FC12F"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w:t>
            </w:r>
          </w:p>
        </w:tc>
        <w:tc>
          <w:tcPr>
            <w:tcW w:w="1000" w:type="dxa"/>
            <w:tcBorders>
              <w:top w:val="nil"/>
              <w:left w:val="nil"/>
              <w:bottom w:val="single" w:sz="4" w:space="0" w:color="808080"/>
              <w:right w:val="single" w:sz="4" w:space="0" w:color="808080"/>
            </w:tcBorders>
            <w:shd w:val="clear" w:color="auto" w:fill="auto"/>
            <w:noWrap/>
            <w:vAlign w:val="bottom"/>
            <w:hideMark/>
          </w:tcPr>
          <w:p w14:paraId="66B2E9A2"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880" w:type="dxa"/>
            <w:tcBorders>
              <w:top w:val="nil"/>
              <w:left w:val="nil"/>
              <w:bottom w:val="single" w:sz="4" w:space="0" w:color="808080"/>
              <w:right w:val="single" w:sz="4" w:space="0" w:color="808080"/>
            </w:tcBorders>
            <w:shd w:val="clear" w:color="auto" w:fill="auto"/>
            <w:noWrap/>
            <w:vAlign w:val="bottom"/>
            <w:hideMark/>
          </w:tcPr>
          <w:p w14:paraId="78B9E994"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540" w:type="dxa"/>
            <w:tcBorders>
              <w:top w:val="nil"/>
              <w:left w:val="nil"/>
              <w:bottom w:val="single" w:sz="4" w:space="0" w:color="808080"/>
              <w:right w:val="single" w:sz="4" w:space="0" w:color="808080"/>
            </w:tcBorders>
            <w:shd w:val="clear" w:color="auto" w:fill="auto"/>
            <w:noWrap/>
            <w:vAlign w:val="bottom"/>
            <w:hideMark/>
          </w:tcPr>
          <w:p w14:paraId="0F42CB07"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1143" w:type="dxa"/>
            <w:tcBorders>
              <w:top w:val="nil"/>
              <w:left w:val="nil"/>
              <w:bottom w:val="single" w:sz="4" w:space="0" w:color="808080"/>
              <w:right w:val="single" w:sz="4" w:space="0" w:color="808080"/>
            </w:tcBorders>
            <w:shd w:val="clear" w:color="auto" w:fill="auto"/>
            <w:noWrap/>
            <w:vAlign w:val="bottom"/>
            <w:hideMark/>
          </w:tcPr>
          <w:p w14:paraId="1073938D"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100,00%</w:t>
            </w:r>
          </w:p>
        </w:tc>
        <w:tc>
          <w:tcPr>
            <w:tcW w:w="1142" w:type="dxa"/>
            <w:tcBorders>
              <w:top w:val="nil"/>
              <w:left w:val="nil"/>
              <w:bottom w:val="single" w:sz="4" w:space="0" w:color="808080"/>
              <w:right w:val="single" w:sz="4" w:space="0" w:color="808080"/>
            </w:tcBorders>
            <w:shd w:val="clear" w:color="auto" w:fill="auto"/>
            <w:noWrap/>
            <w:vAlign w:val="bottom"/>
            <w:hideMark/>
          </w:tcPr>
          <w:p w14:paraId="3CF0510E"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100,00%</w:t>
            </w:r>
          </w:p>
        </w:tc>
        <w:tc>
          <w:tcPr>
            <w:tcW w:w="1735" w:type="dxa"/>
            <w:tcBorders>
              <w:top w:val="nil"/>
              <w:left w:val="nil"/>
              <w:bottom w:val="single" w:sz="4" w:space="0" w:color="808080"/>
              <w:right w:val="single" w:sz="4" w:space="0" w:color="808080"/>
            </w:tcBorders>
            <w:shd w:val="clear" w:color="auto" w:fill="auto"/>
            <w:noWrap/>
            <w:vAlign w:val="bottom"/>
            <w:hideMark/>
          </w:tcPr>
          <w:p w14:paraId="6A624ED7"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100,00%</w:t>
            </w:r>
          </w:p>
        </w:tc>
      </w:tr>
      <w:tr w:rsidR="00DB0866" w14:paraId="52C0C382" w14:textId="77777777" w:rsidTr="00DB0866">
        <w:trPr>
          <w:trHeight w:val="300"/>
        </w:trPr>
        <w:tc>
          <w:tcPr>
            <w:tcW w:w="1000" w:type="dxa"/>
            <w:tcBorders>
              <w:top w:val="nil"/>
              <w:left w:val="single" w:sz="4" w:space="0" w:color="808080"/>
              <w:bottom w:val="single" w:sz="4" w:space="0" w:color="808080"/>
              <w:right w:val="single" w:sz="4" w:space="0" w:color="808080"/>
            </w:tcBorders>
            <w:shd w:val="clear" w:color="auto" w:fill="auto"/>
            <w:noWrap/>
            <w:vAlign w:val="bottom"/>
            <w:hideMark/>
          </w:tcPr>
          <w:p w14:paraId="7A0087E2"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460" w:type="dxa"/>
            <w:tcBorders>
              <w:top w:val="nil"/>
              <w:left w:val="nil"/>
              <w:bottom w:val="single" w:sz="4" w:space="0" w:color="808080"/>
              <w:right w:val="single" w:sz="4" w:space="0" w:color="808080"/>
            </w:tcBorders>
            <w:shd w:val="clear" w:color="auto" w:fill="auto"/>
            <w:noWrap/>
            <w:vAlign w:val="bottom"/>
            <w:hideMark/>
          </w:tcPr>
          <w:p w14:paraId="0169D501"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Helikoptéry (B429,EC35 a B505)</w:t>
            </w:r>
          </w:p>
        </w:tc>
        <w:tc>
          <w:tcPr>
            <w:tcW w:w="1000" w:type="dxa"/>
            <w:tcBorders>
              <w:top w:val="nil"/>
              <w:left w:val="nil"/>
              <w:bottom w:val="single" w:sz="4" w:space="0" w:color="808080"/>
              <w:right w:val="single" w:sz="4" w:space="0" w:color="808080"/>
            </w:tcBorders>
            <w:shd w:val="clear" w:color="auto" w:fill="auto"/>
            <w:noWrap/>
            <w:vAlign w:val="bottom"/>
            <w:hideMark/>
          </w:tcPr>
          <w:p w14:paraId="541D2A0E"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880" w:type="dxa"/>
            <w:tcBorders>
              <w:top w:val="nil"/>
              <w:left w:val="nil"/>
              <w:bottom w:val="single" w:sz="4" w:space="0" w:color="808080"/>
              <w:right w:val="single" w:sz="4" w:space="0" w:color="808080"/>
            </w:tcBorders>
            <w:shd w:val="clear" w:color="auto" w:fill="auto"/>
            <w:noWrap/>
            <w:vAlign w:val="bottom"/>
            <w:hideMark/>
          </w:tcPr>
          <w:p w14:paraId="7DE338BE"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3540" w:type="dxa"/>
            <w:tcBorders>
              <w:top w:val="nil"/>
              <w:left w:val="nil"/>
              <w:bottom w:val="single" w:sz="4" w:space="0" w:color="808080"/>
              <w:right w:val="single" w:sz="4" w:space="0" w:color="808080"/>
            </w:tcBorders>
            <w:shd w:val="clear" w:color="auto" w:fill="auto"/>
            <w:noWrap/>
            <w:vAlign w:val="bottom"/>
            <w:hideMark/>
          </w:tcPr>
          <w:p w14:paraId="1104DEA4" w14:textId="77777777" w:rsidR="00DB0866" w:rsidRDefault="00DB0866">
            <w:pPr>
              <w:rPr>
                <w:rFonts w:ascii="Calibri" w:hAnsi="Calibri" w:cs="Calibri"/>
                <w:b/>
                <w:bCs/>
                <w:color w:val="000000"/>
                <w:sz w:val="22"/>
                <w:szCs w:val="22"/>
              </w:rPr>
            </w:pPr>
            <w:r>
              <w:rPr>
                <w:rFonts w:ascii="Calibri" w:hAnsi="Calibri" w:cs="Calibri"/>
                <w:b/>
                <w:bCs/>
                <w:color w:val="000000"/>
                <w:sz w:val="22"/>
                <w:szCs w:val="22"/>
              </w:rPr>
              <w:t> </w:t>
            </w:r>
          </w:p>
        </w:tc>
        <w:tc>
          <w:tcPr>
            <w:tcW w:w="1143" w:type="dxa"/>
            <w:tcBorders>
              <w:top w:val="nil"/>
              <w:left w:val="nil"/>
              <w:bottom w:val="single" w:sz="4" w:space="0" w:color="808080"/>
              <w:right w:val="single" w:sz="4" w:space="0" w:color="808080"/>
            </w:tcBorders>
            <w:shd w:val="clear" w:color="auto" w:fill="auto"/>
            <w:noWrap/>
            <w:vAlign w:val="bottom"/>
            <w:hideMark/>
          </w:tcPr>
          <w:p w14:paraId="02DDF8BF"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 </w:t>
            </w:r>
          </w:p>
        </w:tc>
        <w:tc>
          <w:tcPr>
            <w:tcW w:w="1142" w:type="dxa"/>
            <w:tcBorders>
              <w:top w:val="nil"/>
              <w:left w:val="nil"/>
              <w:bottom w:val="single" w:sz="4" w:space="0" w:color="808080"/>
              <w:right w:val="single" w:sz="4" w:space="0" w:color="808080"/>
            </w:tcBorders>
            <w:shd w:val="clear" w:color="auto" w:fill="auto"/>
            <w:noWrap/>
            <w:vAlign w:val="bottom"/>
            <w:hideMark/>
          </w:tcPr>
          <w:p w14:paraId="189C6F96"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 </w:t>
            </w:r>
          </w:p>
        </w:tc>
        <w:tc>
          <w:tcPr>
            <w:tcW w:w="1735" w:type="dxa"/>
            <w:tcBorders>
              <w:top w:val="nil"/>
              <w:left w:val="nil"/>
              <w:bottom w:val="single" w:sz="4" w:space="0" w:color="808080"/>
              <w:right w:val="single" w:sz="4" w:space="0" w:color="808080"/>
            </w:tcBorders>
            <w:shd w:val="clear" w:color="auto" w:fill="auto"/>
            <w:noWrap/>
            <w:vAlign w:val="bottom"/>
            <w:hideMark/>
          </w:tcPr>
          <w:p w14:paraId="447189D0" w14:textId="77777777" w:rsidR="00DB0866" w:rsidRDefault="00DB0866">
            <w:pPr>
              <w:jc w:val="center"/>
              <w:rPr>
                <w:rFonts w:ascii="Calibri" w:hAnsi="Calibri" w:cs="Calibri"/>
                <w:b/>
                <w:bCs/>
                <w:color w:val="000000"/>
                <w:sz w:val="22"/>
                <w:szCs w:val="22"/>
              </w:rPr>
            </w:pPr>
            <w:r>
              <w:rPr>
                <w:rFonts w:ascii="Calibri" w:hAnsi="Calibri" w:cs="Calibri"/>
                <w:b/>
                <w:bCs/>
                <w:color w:val="000000"/>
                <w:sz w:val="22"/>
                <w:szCs w:val="22"/>
              </w:rPr>
              <w:t xml:space="preserve">              4 013    </w:t>
            </w:r>
          </w:p>
        </w:tc>
      </w:tr>
    </w:tbl>
    <w:p w14:paraId="7B720B0E" w14:textId="77777777" w:rsidR="00CF1A86" w:rsidRPr="00CF1A86" w:rsidRDefault="00CF1A86" w:rsidP="00CF1A86">
      <w:pPr>
        <w:rPr>
          <w:lang w:eastAsia="en-US"/>
        </w:rPr>
      </w:pPr>
    </w:p>
    <w:p w14:paraId="611F0913" w14:textId="77777777" w:rsidR="007B7F4F" w:rsidRDefault="007B7F4F" w:rsidP="007B7F4F"/>
    <w:p w14:paraId="7EAC1ACE" w14:textId="77777777" w:rsidR="007B7F4F" w:rsidRPr="007B7F4F" w:rsidRDefault="007B7F4F" w:rsidP="007B7F4F"/>
    <w:p w14:paraId="2B8D492C" w14:textId="77777777" w:rsidR="004D71B5" w:rsidRDefault="004D71B5" w:rsidP="004D71B5"/>
    <w:p w14:paraId="663CEC08" w14:textId="77777777" w:rsidR="004D71B5" w:rsidRPr="004D71B5" w:rsidRDefault="004D71B5" w:rsidP="004D71B5">
      <w:pPr>
        <w:sectPr w:rsidR="004D71B5" w:rsidRPr="004D71B5" w:rsidSect="00CF1415">
          <w:pgSz w:w="16838" w:h="11906" w:orient="landscape"/>
          <w:pgMar w:top="720" w:right="720" w:bottom="720" w:left="720" w:header="708" w:footer="708" w:gutter="0"/>
          <w:cols w:space="708"/>
          <w:docGrid w:linePitch="360"/>
        </w:sectPr>
      </w:pPr>
    </w:p>
    <w:p w14:paraId="4A37E0F2" w14:textId="77777777" w:rsidR="000C342D" w:rsidRDefault="000C342D" w:rsidP="00B569EC">
      <w:pPr>
        <w:pStyle w:val="Heading1"/>
      </w:pPr>
      <w:bookmarkStart w:id="34" w:name="_Toc193807705"/>
      <w:r>
        <w:t>Popis opatření ke snížení hluku z letadel a jejich dopadu a podílu na hlukové situaci</w:t>
      </w:r>
      <w:bookmarkEnd w:id="34"/>
      <w:r>
        <w:t xml:space="preserve"> </w:t>
      </w:r>
    </w:p>
    <w:p w14:paraId="5CBD8F49" w14:textId="77777777" w:rsidR="00914E77" w:rsidRPr="001050A0" w:rsidRDefault="00914E77" w:rsidP="001050A0">
      <w:pPr>
        <w:pStyle w:val="CM1"/>
        <w:spacing w:before="200" w:after="200"/>
        <w:jc w:val="both"/>
        <w:rPr>
          <w:rFonts w:asciiTheme="minorHAnsi" w:hAnsiTheme="minorHAnsi"/>
          <w:sz w:val="22"/>
          <w:szCs w:val="22"/>
        </w:rPr>
      </w:pPr>
      <w:r w:rsidRPr="001050A0">
        <w:rPr>
          <w:rFonts w:asciiTheme="minorHAnsi" w:hAnsiTheme="minorHAnsi"/>
          <w:sz w:val="22"/>
          <w:szCs w:val="22"/>
        </w:rPr>
        <w:t>LP jako nositel odpovědnosti za hluk z leteckého provozu přistupuje k řešení této problematiky v souladu s hlukovou strategií Mezinárodní organizace civilního letectví (ICAO), která je založena na konceptu vyváženého přístupu k regulaci hluku letadel. Princip vyváženého přístupu spočívá v dosažení maximálních environmentálních přínosů zaváděných protihlukových opatření při nákladově efektivním řešení. Vyvážený přístup vychází ze 4 pilířů:</w:t>
      </w:r>
    </w:p>
    <w:p w14:paraId="6F2EC885" w14:textId="77777777" w:rsidR="00914E77" w:rsidRPr="00EA62F1" w:rsidRDefault="00914E77" w:rsidP="00EA62F1">
      <w:pPr>
        <w:pStyle w:val="Default"/>
        <w:numPr>
          <w:ilvl w:val="0"/>
          <w:numId w:val="10"/>
        </w:numPr>
        <w:spacing w:before="60" w:after="60"/>
        <w:ind w:left="357" w:hanging="357"/>
        <w:jc w:val="both"/>
        <w:rPr>
          <w:sz w:val="22"/>
          <w:szCs w:val="22"/>
        </w:rPr>
      </w:pPr>
      <w:r w:rsidRPr="00EA62F1">
        <w:rPr>
          <w:sz w:val="22"/>
          <w:szCs w:val="22"/>
        </w:rPr>
        <w:t>omezení hluku u zdroje</w:t>
      </w:r>
    </w:p>
    <w:p w14:paraId="70CF90D2" w14:textId="77777777" w:rsidR="00914E77" w:rsidRPr="00EA62F1" w:rsidRDefault="00914E77" w:rsidP="00EA62F1">
      <w:pPr>
        <w:pStyle w:val="Default"/>
        <w:numPr>
          <w:ilvl w:val="0"/>
          <w:numId w:val="10"/>
        </w:numPr>
        <w:spacing w:before="60" w:after="60"/>
        <w:ind w:left="357" w:hanging="357"/>
        <w:jc w:val="both"/>
        <w:rPr>
          <w:sz w:val="22"/>
          <w:szCs w:val="22"/>
        </w:rPr>
      </w:pPr>
      <w:r w:rsidRPr="00EA62F1">
        <w:rPr>
          <w:sz w:val="22"/>
          <w:szCs w:val="22"/>
        </w:rPr>
        <w:t>územní plánování a řízení</w:t>
      </w:r>
    </w:p>
    <w:p w14:paraId="65F3C7E4" w14:textId="77777777" w:rsidR="00914E77" w:rsidRPr="00EA62F1" w:rsidRDefault="00914E77" w:rsidP="00EA62F1">
      <w:pPr>
        <w:pStyle w:val="Default"/>
        <w:numPr>
          <w:ilvl w:val="0"/>
          <w:numId w:val="10"/>
        </w:numPr>
        <w:spacing w:before="60" w:after="60"/>
        <w:ind w:left="357" w:hanging="357"/>
        <w:jc w:val="both"/>
        <w:rPr>
          <w:sz w:val="22"/>
          <w:szCs w:val="22"/>
        </w:rPr>
      </w:pPr>
      <w:r w:rsidRPr="00EA62F1">
        <w:rPr>
          <w:sz w:val="22"/>
          <w:szCs w:val="22"/>
        </w:rPr>
        <w:t>protihluková provozní opatření</w:t>
      </w:r>
    </w:p>
    <w:p w14:paraId="54485C8E" w14:textId="77777777" w:rsidR="00914E77" w:rsidRPr="00EA62F1" w:rsidRDefault="00914E77" w:rsidP="00EA62F1">
      <w:pPr>
        <w:pStyle w:val="Default"/>
        <w:numPr>
          <w:ilvl w:val="0"/>
          <w:numId w:val="10"/>
        </w:numPr>
        <w:spacing w:before="60" w:after="60"/>
        <w:ind w:left="357" w:hanging="357"/>
        <w:jc w:val="both"/>
        <w:rPr>
          <w:sz w:val="22"/>
          <w:szCs w:val="22"/>
        </w:rPr>
      </w:pPr>
      <w:r w:rsidRPr="00EA62F1">
        <w:rPr>
          <w:sz w:val="22"/>
          <w:szCs w:val="22"/>
        </w:rPr>
        <w:t>provozní omezení</w:t>
      </w:r>
      <w:bookmarkStart w:id="35" w:name="_Toc424202646"/>
      <w:bookmarkStart w:id="36" w:name="_Toc452033974"/>
    </w:p>
    <w:p w14:paraId="77138E8C" w14:textId="77777777" w:rsidR="00A56A1C" w:rsidRDefault="00A56A1C" w:rsidP="00B569EC">
      <w:pPr>
        <w:pStyle w:val="Heading2"/>
      </w:pPr>
      <w:bookmarkStart w:id="37" w:name="_Toc193807706"/>
      <w:r>
        <w:t>Zavedená opatření</w:t>
      </w:r>
      <w:bookmarkEnd w:id="37"/>
    </w:p>
    <w:p w14:paraId="44507E54" w14:textId="77777777" w:rsidR="00C91A91" w:rsidRDefault="003F6EF2" w:rsidP="006669EA">
      <w:pPr>
        <w:pStyle w:val="Heading3"/>
      </w:pPr>
      <w:bookmarkStart w:id="38" w:name="_Toc193807707"/>
      <w:r>
        <w:t>S</w:t>
      </w:r>
      <w:r w:rsidR="00C91A91">
        <w:t>nížení hluku u zdroje</w:t>
      </w:r>
      <w:bookmarkEnd w:id="38"/>
    </w:p>
    <w:p w14:paraId="0ECCBF3F" w14:textId="6932CA85" w:rsidR="00053C9C" w:rsidRPr="00053C9C" w:rsidRDefault="00053C9C" w:rsidP="00BC61A2">
      <w:pPr>
        <w:pStyle w:val="Heading4"/>
      </w:pPr>
      <w:r>
        <w:t>Hlukový poplatek</w:t>
      </w:r>
    </w:p>
    <w:p w14:paraId="646F8961" w14:textId="30D19E24" w:rsidR="00053C9C" w:rsidRPr="00053C9C" w:rsidRDefault="00053C9C" w:rsidP="00053C9C">
      <w:pPr>
        <w:pStyle w:val="CM1"/>
        <w:spacing w:before="200" w:after="200"/>
        <w:jc w:val="both"/>
        <w:rPr>
          <w:rFonts w:asciiTheme="minorHAnsi" w:hAnsiTheme="minorHAnsi"/>
          <w:sz w:val="22"/>
          <w:szCs w:val="22"/>
        </w:rPr>
      </w:pPr>
      <w:r w:rsidRPr="00053C9C">
        <w:rPr>
          <w:rFonts w:asciiTheme="minorHAnsi" w:hAnsiTheme="minorHAnsi"/>
          <w:sz w:val="22"/>
          <w:szCs w:val="22"/>
        </w:rPr>
        <w:t xml:space="preserve">Hlavním opatřením přispívajícím ke snížení hluku u zdroje, ke kterému může letiště přistoupit, je správné nastavení poplatkové politiky. Z tohoto důvodu byl na pražském letišti zaveden již v roce 1995 hlukový poplatek v souladu s </w:t>
      </w:r>
      <w:proofErr w:type="spellStart"/>
      <w:r w:rsidRPr="00053C9C">
        <w:rPr>
          <w:rFonts w:asciiTheme="minorHAnsi" w:hAnsiTheme="minorHAnsi"/>
          <w:sz w:val="22"/>
          <w:szCs w:val="22"/>
        </w:rPr>
        <w:t>ICAO’s</w:t>
      </w:r>
      <w:proofErr w:type="spellEnd"/>
      <w:r w:rsidRPr="00053C9C">
        <w:rPr>
          <w:rFonts w:asciiTheme="minorHAnsi" w:hAnsiTheme="minorHAnsi"/>
          <w:sz w:val="22"/>
          <w:szCs w:val="22"/>
        </w:rPr>
        <w:t xml:space="preserve"> </w:t>
      </w:r>
      <w:proofErr w:type="spellStart"/>
      <w:r w:rsidRPr="00053C9C">
        <w:rPr>
          <w:rFonts w:asciiTheme="minorHAnsi" w:hAnsiTheme="minorHAnsi"/>
          <w:sz w:val="22"/>
          <w:szCs w:val="22"/>
        </w:rPr>
        <w:t>Policies</w:t>
      </w:r>
      <w:proofErr w:type="spellEnd"/>
      <w:r w:rsidRPr="00053C9C">
        <w:rPr>
          <w:rFonts w:asciiTheme="minorHAnsi" w:hAnsiTheme="minorHAnsi"/>
          <w:sz w:val="22"/>
          <w:szCs w:val="22"/>
        </w:rPr>
        <w:t xml:space="preserve"> on </w:t>
      </w:r>
      <w:proofErr w:type="spellStart"/>
      <w:r w:rsidRPr="00053C9C">
        <w:rPr>
          <w:rFonts w:asciiTheme="minorHAnsi" w:hAnsiTheme="minorHAnsi"/>
          <w:sz w:val="22"/>
          <w:szCs w:val="22"/>
        </w:rPr>
        <w:t>Charges</w:t>
      </w:r>
      <w:proofErr w:type="spellEnd"/>
      <w:r w:rsidRPr="00053C9C">
        <w:rPr>
          <w:rFonts w:asciiTheme="minorHAnsi" w:hAnsiTheme="minorHAnsi"/>
          <w:sz w:val="22"/>
          <w:szCs w:val="22"/>
        </w:rPr>
        <w:t xml:space="preserve"> </w:t>
      </w:r>
      <w:proofErr w:type="spellStart"/>
      <w:r w:rsidRPr="00053C9C">
        <w:rPr>
          <w:rFonts w:asciiTheme="minorHAnsi" w:hAnsiTheme="minorHAnsi"/>
          <w:sz w:val="22"/>
          <w:szCs w:val="22"/>
        </w:rPr>
        <w:t>for</w:t>
      </w:r>
      <w:proofErr w:type="spellEnd"/>
      <w:r w:rsidRPr="00053C9C">
        <w:rPr>
          <w:rFonts w:asciiTheme="minorHAnsi" w:hAnsiTheme="minorHAnsi"/>
          <w:sz w:val="22"/>
          <w:szCs w:val="22"/>
        </w:rPr>
        <w:t xml:space="preserve"> </w:t>
      </w:r>
      <w:proofErr w:type="spellStart"/>
      <w:r w:rsidRPr="00053C9C">
        <w:rPr>
          <w:rFonts w:asciiTheme="minorHAnsi" w:hAnsiTheme="minorHAnsi"/>
          <w:sz w:val="22"/>
          <w:szCs w:val="22"/>
        </w:rPr>
        <w:t>Airports</w:t>
      </w:r>
      <w:proofErr w:type="spellEnd"/>
      <w:r w:rsidRPr="00053C9C">
        <w:rPr>
          <w:rFonts w:asciiTheme="minorHAnsi" w:hAnsiTheme="minorHAnsi"/>
          <w:sz w:val="22"/>
          <w:szCs w:val="22"/>
        </w:rPr>
        <w:t xml:space="preserve"> and Air </w:t>
      </w:r>
      <w:proofErr w:type="spellStart"/>
      <w:r w:rsidRPr="00053C9C">
        <w:rPr>
          <w:rFonts w:asciiTheme="minorHAnsi" w:hAnsiTheme="minorHAnsi"/>
          <w:sz w:val="22"/>
          <w:szCs w:val="22"/>
        </w:rPr>
        <w:t>Navigation</w:t>
      </w:r>
      <w:proofErr w:type="spellEnd"/>
      <w:r w:rsidRPr="00053C9C">
        <w:rPr>
          <w:rFonts w:asciiTheme="minorHAnsi" w:hAnsiTheme="minorHAnsi"/>
          <w:sz w:val="22"/>
          <w:szCs w:val="22"/>
        </w:rPr>
        <w:t xml:space="preserve"> </w:t>
      </w:r>
      <w:proofErr w:type="spellStart"/>
      <w:r w:rsidRPr="00053C9C">
        <w:rPr>
          <w:rFonts w:asciiTheme="minorHAnsi" w:hAnsiTheme="minorHAnsi"/>
          <w:sz w:val="22"/>
          <w:szCs w:val="22"/>
        </w:rPr>
        <w:t>Services</w:t>
      </w:r>
      <w:proofErr w:type="spellEnd"/>
      <w:r w:rsidRPr="00053C9C">
        <w:rPr>
          <w:rFonts w:asciiTheme="minorHAnsi" w:hAnsiTheme="minorHAnsi"/>
          <w:sz w:val="22"/>
          <w:szCs w:val="22"/>
        </w:rPr>
        <w:t xml:space="preserve">. Principem hlukového poplatku je snížení hluku na letišti a v jeho okolí, nikoliv zisk.  Účelem poplatkové politiky je motivace dopravců k nasazování tišších letadel na linky do a z Prahy zejména v noční době. </w:t>
      </w:r>
      <w:r w:rsidR="000E5B1C" w:rsidRPr="000E5B1C">
        <w:rPr>
          <w:rFonts w:asciiTheme="minorHAnsi" w:hAnsiTheme="minorHAnsi"/>
          <w:sz w:val="22"/>
          <w:szCs w:val="22"/>
        </w:rPr>
        <w:t>V konečném důsledku by měl být vyvíjen tlak na výrobce letadel, aby při výrobě zohledňovali požadavky na snižování hluku.</w:t>
      </w:r>
    </w:p>
    <w:p w14:paraId="4CC2E0BD" w14:textId="0904FD3D" w:rsidR="00AC5424" w:rsidRPr="00AC5424" w:rsidRDefault="00AC5424" w:rsidP="00AC5424">
      <w:pPr>
        <w:pStyle w:val="CM1"/>
        <w:spacing w:before="200" w:after="200"/>
        <w:jc w:val="both"/>
        <w:rPr>
          <w:rFonts w:asciiTheme="minorHAnsi" w:hAnsiTheme="minorHAnsi"/>
          <w:sz w:val="22"/>
          <w:szCs w:val="22"/>
        </w:rPr>
      </w:pPr>
      <w:r w:rsidRPr="00AC5424">
        <w:rPr>
          <w:rFonts w:asciiTheme="minorHAnsi" w:hAnsiTheme="minorHAnsi"/>
          <w:sz w:val="22"/>
          <w:szCs w:val="22"/>
        </w:rPr>
        <w:t>Od letní sezóny 2024 vstoup</w:t>
      </w:r>
      <w:r>
        <w:rPr>
          <w:rFonts w:asciiTheme="minorHAnsi" w:hAnsiTheme="minorHAnsi"/>
          <w:sz w:val="22"/>
          <w:szCs w:val="22"/>
        </w:rPr>
        <w:t>l</w:t>
      </w:r>
      <w:r w:rsidRPr="00AC5424">
        <w:rPr>
          <w:rFonts w:asciiTheme="minorHAnsi" w:hAnsiTheme="minorHAnsi"/>
          <w:sz w:val="22"/>
          <w:szCs w:val="22"/>
        </w:rPr>
        <w:t xml:space="preserve"> v platnost nový hlukový poplatek, který </w:t>
      </w:r>
      <w:r>
        <w:rPr>
          <w:rFonts w:asciiTheme="minorHAnsi" w:hAnsiTheme="minorHAnsi"/>
          <w:sz w:val="22"/>
          <w:szCs w:val="22"/>
        </w:rPr>
        <w:t>je</w:t>
      </w:r>
      <w:r w:rsidRPr="00AC5424">
        <w:rPr>
          <w:rFonts w:asciiTheme="minorHAnsi" w:hAnsiTheme="minorHAnsi"/>
          <w:sz w:val="22"/>
          <w:szCs w:val="22"/>
        </w:rPr>
        <w:t xml:space="preserve"> více zaměřen na snižování hlukové zátěže v noční době. Noční doba bude rozdělena na okrajové části (22:00 – 23:59 a 5:30 – 5:59) a na hlubokou noc (0:00 – 5:29), kdy se platí vyšší poplatek. Cílem je minimalizace provozu v této nejcitlivější části noci. Vzhledem k tomu, že vytlačení provozu z celé noční doby je problematické a málo pravděpodobné</w:t>
      </w:r>
      <w:r w:rsidR="00102246">
        <w:rPr>
          <w:rFonts w:asciiTheme="minorHAnsi" w:hAnsiTheme="minorHAnsi"/>
          <w:sz w:val="22"/>
          <w:szCs w:val="22"/>
        </w:rPr>
        <w:t>,</w:t>
      </w:r>
      <w:r w:rsidRPr="00AC5424">
        <w:rPr>
          <w:rFonts w:asciiTheme="minorHAnsi" w:hAnsiTheme="minorHAnsi"/>
          <w:sz w:val="22"/>
          <w:szCs w:val="22"/>
        </w:rPr>
        <w:t xml:space="preserve"> je třeba se zaměřit na zvýšení motivace k nasazování co nejtišších letadel v noční době. Nejtišší letadla mají nulový poplatek a hlučnějším letadlům se hlukový poplatek navyšuje. Obdobně se přistupuje k nastavení poplatku také v denní době. </w:t>
      </w:r>
    </w:p>
    <w:p w14:paraId="708D3BF7" w14:textId="3C0B9D55" w:rsidR="00AC5424" w:rsidRDefault="00961160" w:rsidP="00053C9C">
      <w:pPr>
        <w:pStyle w:val="CM1"/>
        <w:spacing w:before="200" w:after="200"/>
        <w:jc w:val="both"/>
        <w:rPr>
          <w:rFonts w:asciiTheme="minorHAnsi" w:hAnsiTheme="minorHAnsi"/>
          <w:sz w:val="22"/>
          <w:szCs w:val="22"/>
        </w:rPr>
      </w:pPr>
      <w:r>
        <w:rPr>
          <w:rFonts w:asciiTheme="minorHAnsi" w:hAnsiTheme="minorHAnsi"/>
          <w:sz w:val="22"/>
          <w:szCs w:val="22"/>
        </w:rPr>
        <w:t>H</w:t>
      </w:r>
      <w:r w:rsidR="00053C9C" w:rsidRPr="00053C9C">
        <w:rPr>
          <w:rFonts w:asciiTheme="minorHAnsi" w:hAnsiTheme="minorHAnsi"/>
          <w:sz w:val="22"/>
          <w:szCs w:val="22"/>
        </w:rPr>
        <w:t>lukový poplatek</w:t>
      </w:r>
      <w:r>
        <w:rPr>
          <w:rFonts w:asciiTheme="minorHAnsi" w:hAnsiTheme="minorHAnsi"/>
          <w:sz w:val="22"/>
          <w:szCs w:val="22"/>
        </w:rPr>
        <w:t xml:space="preserve"> se vztahuje</w:t>
      </w:r>
      <w:r w:rsidR="00CF1D32">
        <w:rPr>
          <w:rFonts w:asciiTheme="minorHAnsi" w:hAnsiTheme="minorHAnsi"/>
          <w:sz w:val="22"/>
          <w:szCs w:val="22"/>
        </w:rPr>
        <w:t xml:space="preserve"> </w:t>
      </w:r>
      <w:r>
        <w:rPr>
          <w:rFonts w:asciiTheme="minorHAnsi" w:hAnsiTheme="minorHAnsi"/>
          <w:sz w:val="22"/>
          <w:szCs w:val="22"/>
        </w:rPr>
        <w:t>na</w:t>
      </w:r>
      <w:r w:rsidR="00053C9C" w:rsidRPr="00053C9C">
        <w:rPr>
          <w:rFonts w:asciiTheme="minorHAnsi" w:hAnsiTheme="minorHAnsi"/>
          <w:sz w:val="22"/>
          <w:szCs w:val="22"/>
        </w:rPr>
        <w:t xml:space="preserve"> letadl</w:t>
      </w:r>
      <w:r>
        <w:rPr>
          <w:rFonts w:asciiTheme="minorHAnsi" w:hAnsiTheme="minorHAnsi"/>
          <w:sz w:val="22"/>
          <w:szCs w:val="22"/>
        </w:rPr>
        <w:t>a</w:t>
      </w:r>
      <w:r w:rsidR="00053C9C" w:rsidRPr="00053C9C">
        <w:rPr>
          <w:rFonts w:asciiTheme="minorHAnsi" w:hAnsiTheme="minorHAnsi"/>
          <w:sz w:val="22"/>
          <w:szCs w:val="22"/>
        </w:rPr>
        <w:t xml:space="preserve"> s maximální vzletovou hmotností nad 9 tun, kter</w:t>
      </w:r>
      <w:r>
        <w:rPr>
          <w:rFonts w:asciiTheme="minorHAnsi" w:hAnsiTheme="minorHAnsi"/>
          <w:sz w:val="22"/>
          <w:szCs w:val="22"/>
        </w:rPr>
        <w:t>á</w:t>
      </w:r>
      <w:r w:rsidR="00053C9C" w:rsidRPr="00053C9C">
        <w:rPr>
          <w:rFonts w:asciiTheme="minorHAnsi" w:hAnsiTheme="minorHAnsi"/>
          <w:sz w:val="22"/>
          <w:szCs w:val="22"/>
        </w:rPr>
        <w:t xml:space="preserve"> oper</w:t>
      </w:r>
      <w:r>
        <w:rPr>
          <w:rFonts w:asciiTheme="minorHAnsi" w:hAnsiTheme="minorHAnsi"/>
          <w:sz w:val="22"/>
          <w:szCs w:val="22"/>
        </w:rPr>
        <w:t>ují</w:t>
      </w:r>
      <w:r w:rsidR="00053C9C" w:rsidRPr="00053C9C">
        <w:rPr>
          <w:rFonts w:asciiTheme="minorHAnsi" w:hAnsiTheme="minorHAnsi"/>
          <w:sz w:val="22"/>
          <w:szCs w:val="22"/>
        </w:rPr>
        <w:t xml:space="preserve"> na letišti Praha/Ruzyně. Na základě hodnot uvedených v osvědčení o hlukové způsobilosti (hlukovém certifikátu), který každé letadlo musí předložit, bylo letadlo zařazeno do jedné z 14 hlukových kategorií. </w:t>
      </w:r>
      <w:r w:rsidR="00AC5424" w:rsidRPr="00053C9C">
        <w:rPr>
          <w:rFonts w:asciiTheme="minorHAnsi" w:hAnsiTheme="minorHAnsi"/>
          <w:sz w:val="22"/>
          <w:szCs w:val="22"/>
        </w:rPr>
        <w:t xml:space="preserve">Výše hlukového poplatku se odvíjí od denní doby, hlukových parametrů letadla a maximální vzletové hmotnosti, tj. údajů, které jsou uvedeny v hlukovém certifikátu každého letadla </w:t>
      </w:r>
      <w:r w:rsidR="00053C9C" w:rsidRPr="00053C9C">
        <w:rPr>
          <w:rFonts w:asciiTheme="minorHAnsi" w:hAnsiTheme="minorHAnsi"/>
          <w:sz w:val="22"/>
          <w:szCs w:val="22"/>
        </w:rPr>
        <w:t>Poplatek se účtoval za každé přistání a vzlet. Způsob zařazování do hlukových kategorií je popsán v</w:t>
      </w:r>
      <w:r w:rsidR="00053C9C">
        <w:rPr>
          <w:rFonts w:asciiTheme="minorHAnsi" w:hAnsiTheme="minorHAnsi"/>
          <w:sz w:val="22"/>
          <w:szCs w:val="22"/>
        </w:rPr>
        <w:t xml:space="preserve"> následujícím </w:t>
      </w:r>
      <w:r w:rsidR="00053C9C" w:rsidRPr="00053C9C">
        <w:rPr>
          <w:rFonts w:asciiTheme="minorHAnsi" w:hAnsiTheme="minorHAnsi"/>
          <w:sz w:val="22"/>
          <w:szCs w:val="22"/>
        </w:rPr>
        <w:t>bodě Hlukové údaje o letadlech na LKPR.</w:t>
      </w:r>
    </w:p>
    <w:p w14:paraId="008497D9" w14:textId="4799C0FB" w:rsidR="00053C9C" w:rsidRPr="00053C9C" w:rsidRDefault="00053C9C" w:rsidP="00053C9C">
      <w:pPr>
        <w:pStyle w:val="CM1"/>
        <w:spacing w:before="200" w:after="200"/>
        <w:jc w:val="both"/>
        <w:rPr>
          <w:rFonts w:asciiTheme="minorHAnsi" w:hAnsiTheme="minorHAnsi"/>
          <w:sz w:val="22"/>
          <w:szCs w:val="22"/>
        </w:rPr>
      </w:pPr>
      <w:r w:rsidRPr="00053C9C">
        <w:rPr>
          <w:rFonts w:asciiTheme="minorHAnsi" w:hAnsiTheme="minorHAnsi"/>
          <w:sz w:val="22"/>
          <w:szCs w:val="22"/>
        </w:rPr>
        <w:t xml:space="preserve">Detailní způsob výpočtu a aplikace hlukového poplatku je popsán v </w:t>
      </w:r>
      <w:hyperlink r:id="rId18" w:history="1">
        <w:r w:rsidRPr="00FA006F">
          <w:rPr>
            <w:rStyle w:val="Hyperlink"/>
            <w:rFonts w:asciiTheme="minorHAnsi" w:hAnsiTheme="minorHAnsi"/>
            <w:sz w:val="22"/>
            <w:szCs w:val="22"/>
          </w:rPr>
          <w:t>AIP CR GEN 4.1.1.4 Hlukový poplatek - letiště Praha/Ruzyně</w:t>
        </w:r>
      </w:hyperlink>
      <w:r w:rsidRPr="00053C9C">
        <w:rPr>
          <w:rFonts w:asciiTheme="minorHAnsi" w:hAnsiTheme="minorHAnsi"/>
          <w:sz w:val="22"/>
          <w:szCs w:val="22"/>
        </w:rPr>
        <w:t>.</w:t>
      </w:r>
    </w:p>
    <w:p w14:paraId="1534BF5E" w14:textId="77777777" w:rsidR="000C32A6" w:rsidRDefault="000C32A6">
      <w:pPr>
        <w:spacing w:after="160" w:line="259" w:lineRule="auto"/>
        <w:rPr>
          <w:rFonts w:asciiTheme="minorHAnsi" w:eastAsiaTheme="minorHAnsi" w:hAnsiTheme="minorHAnsi" w:cstheme="minorBidi"/>
          <w:sz w:val="22"/>
          <w:szCs w:val="22"/>
          <w:lang w:eastAsia="en-US"/>
        </w:rPr>
      </w:pPr>
      <w:r>
        <w:rPr>
          <w:rFonts w:asciiTheme="minorHAnsi" w:hAnsiTheme="minorHAnsi"/>
          <w:sz w:val="22"/>
          <w:szCs w:val="22"/>
        </w:rPr>
        <w:br w:type="page"/>
      </w:r>
    </w:p>
    <w:p w14:paraId="559F1239" w14:textId="3A1365CA" w:rsidR="00053C9C" w:rsidRDefault="00053C9C" w:rsidP="00053C9C">
      <w:pPr>
        <w:pStyle w:val="CM1"/>
        <w:spacing w:before="200" w:after="200"/>
        <w:jc w:val="both"/>
        <w:rPr>
          <w:rFonts w:asciiTheme="minorHAnsi" w:hAnsiTheme="minorHAnsi"/>
          <w:sz w:val="22"/>
          <w:szCs w:val="22"/>
        </w:rPr>
      </w:pPr>
      <w:r w:rsidRPr="00053C9C">
        <w:rPr>
          <w:rFonts w:asciiTheme="minorHAnsi" w:hAnsiTheme="minorHAnsi"/>
          <w:sz w:val="22"/>
          <w:szCs w:val="22"/>
        </w:rPr>
        <w:t xml:space="preserve">Výnosy z hlukových poplatků jsou využívány k pokrytí nákladů na řešení hlukové problematiky, tj. monitorování hluku z leteckého provozu, </w:t>
      </w:r>
      <w:r w:rsidR="00961160">
        <w:rPr>
          <w:rFonts w:asciiTheme="minorHAnsi" w:hAnsiTheme="minorHAnsi"/>
          <w:sz w:val="22"/>
          <w:szCs w:val="22"/>
        </w:rPr>
        <w:t xml:space="preserve">zpracování </w:t>
      </w:r>
      <w:r w:rsidRPr="00053C9C">
        <w:rPr>
          <w:rFonts w:asciiTheme="minorHAnsi" w:hAnsiTheme="minorHAnsi"/>
          <w:sz w:val="22"/>
          <w:szCs w:val="22"/>
        </w:rPr>
        <w:t>hlukov</w:t>
      </w:r>
      <w:r w:rsidR="00961160">
        <w:rPr>
          <w:rFonts w:asciiTheme="minorHAnsi" w:hAnsiTheme="minorHAnsi"/>
          <w:sz w:val="22"/>
          <w:szCs w:val="22"/>
        </w:rPr>
        <w:t>ých</w:t>
      </w:r>
      <w:r w:rsidRPr="00053C9C">
        <w:rPr>
          <w:rFonts w:asciiTheme="minorHAnsi" w:hAnsiTheme="minorHAnsi"/>
          <w:sz w:val="22"/>
          <w:szCs w:val="22"/>
        </w:rPr>
        <w:t xml:space="preserve"> studi</w:t>
      </w:r>
      <w:r w:rsidR="00961160">
        <w:rPr>
          <w:rFonts w:asciiTheme="minorHAnsi" w:hAnsiTheme="minorHAnsi"/>
          <w:sz w:val="22"/>
          <w:szCs w:val="22"/>
        </w:rPr>
        <w:t>í</w:t>
      </w:r>
      <w:r w:rsidRPr="00053C9C">
        <w:rPr>
          <w:rFonts w:asciiTheme="minorHAnsi" w:hAnsiTheme="minorHAnsi"/>
          <w:sz w:val="22"/>
          <w:szCs w:val="22"/>
        </w:rPr>
        <w:t xml:space="preserve"> a </w:t>
      </w:r>
      <w:r w:rsidR="00961160">
        <w:rPr>
          <w:rFonts w:asciiTheme="minorHAnsi" w:hAnsiTheme="minorHAnsi"/>
          <w:sz w:val="22"/>
          <w:szCs w:val="22"/>
        </w:rPr>
        <w:t xml:space="preserve">realizace </w:t>
      </w:r>
      <w:r w:rsidR="00961160" w:rsidRPr="00462526">
        <w:rPr>
          <w:rFonts w:asciiTheme="minorHAnsi" w:hAnsiTheme="minorHAnsi"/>
          <w:sz w:val="22"/>
          <w:szCs w:val="22"/>
        </w:rPr>
        <w:t>program</w:t>
      </w:r>
      <w:r w:rsidR="00961160">
        <w:rPr>
          <w:rFonts w:asciiTheme="minorHAnsi" w:hAnsiTheme="minorHAnsi"/>
          <w:sz w:val="22"/>
          <w:szCs w:val="22"/>
        </w:rPr>
        <w:t>u</w:t>
      </w:r>
      <w:r w:rsidR="00961160" w:rsidRPr="00462526">
        <w:rPr>
          <w:rFonts w:asciiTheme="minorHAnsi" w:hAnsiTheme="minorHAnsi"/>
          <w:sz w:val="22"/>
          <w:szCs w:val="22"/>
        </w:rPr>
        <w:t xml:space="preserve"> vzduchotechnika</w:t>
      </w:r>
      <w:r w:rsidR="00961160">
        <w:rPr>
          <w:rFonts w:asciiTheme="minorHAnsi" w:hAnsiTheme="minorHAnsi"/>
          <w:sz w:val="22"/>
          <w:szCs w:val="22"/>
        </w:rPr>
        <w:t>. V případě potřeby je z</w:t>
      </w:r>
      <w:r w:rsidR="00961160" w:rsidRPr="00462526">
        <w:rPr>
          <w:rFonts w:asciiTheme="minorHAnsi" w:hAnsiTheme="minorHAnsi"/>
          <w:sz w:val="22"/>
          <w:szCs w:val="22"/>
        </w:rPr>
        <w:t> výnosu hlukového poplatku také financován</w:t>
      </w:r>
      <w:r w:rsidR="00961160">
        <w:rPr>
          <w:rFonts w:asciiTheme="minorHAnsi" w:hAnsiTheme="minorHAnsi"/>
          <w:sz w:val="22"/>
          <w:szCs w:val="22"/>
        </w:rPr>
        <w:t>a</w:t>
      </w:r>
      <w:r w:rsidR="00961160" w:rsidRPr="00053C9C">
        <w:rPr>
          <w:rFonts w:asciiTheme="minorHAnsi" w:hAnsiTheme="minorHAnsi"/>
          <w:sz w:val="22"/>
          <w:szCs w:val="22"/>
        </w:rPr>
        <w:t xml:space="preserve"> </w:t>
      </w:r>
      <w:r w:rsidRPr="00053C9C">
        <w:rPr>
          <w:rFonts w:asciiTheme="minorHAnsi" w:hAnsiTheme="minorHAnsi"/>
          <w:sz w:val="22"/>
          <w:szCs w:val="22"/>
        </w:rPr>
        <w:t>realizac</w:t>
      </w:r>
      <w:r w:rsidR="00961160">
        <w:rPr>
          <w:rFonts w:asciiTheme="minorHAnsi" w:hAnsiTheme="minorHAnsi"/>
          <w:sz w:val="22"/>
          <w:szCs w:val="22"/>
        </w:rPr>
        <w:t>e</w:t>
      </w:r>
      <w:r w:rsidRPr="00053C9C">
        <w:rPr>
          <w:rFonts w:asciiTheme="minorHAnsi" w:hAnsiTheme="minorHAnsi"/>
          <w:sz w:val="22"/>
          <w:szCs w:val="22"/>
        </w:rPr>
        <w:t xml:space="preserve"> protihlukových izolačních opatření u chráněných objektů spočívající zejména ve výměně oken a balkonových dveří</w:t>
      </w:r>
      <w:r>
        <w:rPr>
          <w:rFonts w:asciiTheme="minorHAnsi" w:hAnsiTheme="minorHAnsi"/>
          <w:sz w:val="22"/>
          <w:szCs w:val="22"/>
        </w:rPr>
        <w:t xml:space="preserve"> za účelem splnění </w:t>
      </w:r>
      <w:r w:rsidRPr="00462526">
        <w:rPr>
          <w:rFonts w:asciiTheme="minorHAnsi" w:hAnsiTheme="minorHAnsi"/>
          <w:sz w:val="22"/>
          <w:szCs w:val="22"/>
        </w:rPr>
        <w:t>hygienického limitu ve vnitřních prostorech staveb. .</w:t>
      </w:r>
      <w:r>
        <w:rPr>
          <w:rFonts w:asciiTheme="minorHAnsi" w:hAnsiTheme="minorHAnsi"/>
          <w:sz w:val="22"/>
          <w:szCs w:val="22"/>
        </w:rPr>
        <w:t xml:space="preserve"> </w:t>
      </w:r>
    </w:p>
    <w:p w14:paraId="4E5EB9A4" w14:textId="77777777" w:rsidR="00A231E0" w:rsidRDefault="00A231E0" w:rsidP="00BC61A2">
      <w:pPr>
        <w:pStyle w:val="Heading4"/>
      </w:pPr>
      <w:bookmarkStart w:id="39" w:name="_Ref34915339"/>
      <w:r>
        <w:t>Hlukové údaje o letadlech na LKPR</w:t>
      </w:r>
      <w:bookmarkEnd w:id="39"/>
    </w:p>
    <w:p w14:paraId="3CE9BF8A" w14:textId="77777777" w:rsidR="00431E48" w:rsidRPr="00431E48" w:rsidRDefault="00A231E0" w:rsidP="000E5B1C">
      <w:pPr>
        <w:pStyle w:val="CM1"/>
        <w:spacing w:before="200" w:after="200"/>
        <w:jc w:val="both"/>
        <w:rPr>
          <w:rFonts w:asciiTheme="minorHAnsi" w:hAnsiTheme="minorHAnsi"/>
          <w:sz w:val="22"/>
          <w:szCs w:val="22"/>
        </w:rPr>
      </w:pPr>
      <w:r w:rsidRPr="001050A0">
        <w:rPr>
          <w:rFonts w:asciiTheme="minorHAnsi" w:hAnsiTheme="minorHAnsi"/>
          <w:sz w:val="22"/>
          <w:szCs w:val="22"/>
        </w:rPr>
        <w:t>Zastoupení letadel operujících na LKPR dle hlukových parametrů odvozených na základě požadavků stanovených ve svazku 1 části II hlavě 3 přílohy 16 Chicagské</w:t>
      </w:r>
      <w:r w:rsidR="00D705AB" w:rsidRPr="001050A0">
        <w:rPr>
          <w:rFonts w:asciiTheme="minorHAnsi" w:hAnsiTheme="minorHAnsi"/>
          <w:sz w:val="22"/>
          <w:szCs w:val="22"/>
        </w:rPr>
        <w:t xml:space="preserve"> </w:t>
      </w:r>
      <w:r w:rsidRPr="001050A0">
        <w:rPr>
          <w:rFonts w:asciiTheme="minorHAnsi" w:hAnsiTheme="minorHAnsi"/>
          <w:sz w:val="22"/>
          <w:szCs w:val="22"/>
        </w:rPr>
        <w:t>úmluvy</w:t>
      </w:r>
      <w:r w:rsidR="00D8789C" w:rsidRPr="001050A0">
        <w:rPr>
          <w:rFonts w:asciiTheme="minorHAnsi" w:hAnsiTheme="minorHAnsi"/>
          <w:sz w:val="22"/>
          <w:szCs w:val="22"/>
        </w:rPr>
        <w:t xml:space="preserve"> </w:t>
      </w:r>
      <w:r w:rsidR="00D705AB" w:rsidRPr="001050A0">
        <w:rPr>
          <w:rFonts w:asciiTheme="minorHAnsi" w:hAnsiTheme="minorHAnsi"/>
          <w:sz w:val="22"/>
          <w:szCs w:val="22"/>
        </w:rPr>
        <w:t xml:space="preserve">(v českém prostředí vydáno jako letecký předpis L16) </w:t>
      </w:r>
      <w:r w:rsidR="00D8789C" w:rsidRPr="001050A0">
        <w:rPr>
          <w:rFonts w:asciiTheme="minorHAnsi" w:hAnsiTheme="minorHAnsi"/>
          <w:sz w:val="22"/>
          <w:szCs w:val="22"/>
        </w:rPr>
        <w:t xml:space="preserve">uvádí pro sledované období </w:t>
      </w:r>
      <w:r w:rsidR="006F2083" w:rsidRPr="001050A0">
        <w:rPr>
          <w:rFonts w:asciiTheme="minorHAnsi" w:hAnsiTheme="minorHAnsi"/>
          <w:sz w:val="22"/>
          <w:szCs w:val="22"/>
        </w:rPr>
        <w:fldChar w:fldCharType="begin"/>
      </w:r>
      <w:r w:rsidR="006F2083" w:rsidRPr="001050A0">
        <w:rPr>
          <w:rFonts w:asciiTheme="minorHAnsi" w:hAnsiTheme="minorHAnsi"/>
          <w:sz w:val="22"/>
          <w:szCs w:val="22"/>
        </w:rPr>
        <w:instrText xml:space="preserve"> REF _Ref3278805 \h </w:instrText>
      </w:r>
      <w:r w:rsidR="001A4851" w:rsidRPr="001050A0">
        <w:rPr>
          <w:rFonts w:asciiTheme="minorHAnsi" w:hAnsiTheme="minorHAnsi"/>
          <w:sz w:val="22"/>
          <w:szCs w:val="22"/>
        </w:rPr>
        <w:instrText xml:space="preserve"> \* MERGEFORMAT </w:instrText>
      </w:r>
      <w:r w:rsidR="006F2083" w:rsidRPr="001050A0">
        <w:rPr>
          <w:rFonts w:asciiTheme="minorHAnsi" w:hAnsiTheme="minorHAnsi"/>
          <w:sz w:val="22"/>
          <w:szCs w:val="22"/>
        </w:rPr>
      </w:r>
      <w:r w:rsidR="006F2083" w:rsidRPr="001050A0">
        <w:rPr>
          <w:rFonts w:asciiTheme="minorHAnsi" w:hAnsiTheme="minorHAnsi"/>
          <w:sz w:val="22"/>
          <w:szCs w:val="22"/>
        </w:rPr>
        <w:fldChar w:fldCharType="separate"/>
      </w:r>
    </w:p>
    <w:p w14:paraId="072CC35B" w14:textId="548CFFCE" w:rsidR="000E5B1C" w:rsidRDefault="00431E48" w:rsidP="000E5B1C">
      <w:pPr>
        <w:pStyle w:val="CM1"/>
        <w:spacing w:before="200" w:after="200"/>
        <w:jc w:val="both"/>
      </w:pPr>
      <w:r w:rsidRPr="00431E48">
        <w:rPr>
          <w:rFonts w:asciiTheme="minorHAnsi" w:hAnsiTheme="minorHAnsi"/>
          <w:sz w:val="22"/>
          <w:szCs w:val="22"/>
        </w:rPr>
        <w:t xml:space="preserve">Tabulka </w:t>
      </w:r>
      <w:r>
        <w:rPr>
          <w:noProof/>
        </w:rPr>
        <w:t>6</w:t>
      </w:r>
      <w:r w:rsidR="006F2083" w:rsidRPr="001050A0">
        <w:rPr>
          <w:rFonts w:asciiTheme="minorHAnsi" w:hAnsiTheme="minorHAnsi"/>
          <w:sz w:val="22"/>
          <w:szCs w:val="22"/>
        </w:rPr>
        <w:fldChar w:fldCharType="end"/>
      </w:r>
      <w:r w:rsidR="00A231E0" w:rsidRPr="001050A0">
        <w:rPr>
          <w:rFonts w:asciiTheme="minorHAnsi" w:hAnsiTheme="minorHAnsi"/>
          <w:sz w:val="22"/>
          <w:szCs w:val="22"/>
        </w:rPr>
        <w:t xml:space="preserve">. Letadla jsou rozřazena do </w:t>
      </w:r>
      <w:r w:rsidR="006F2083" w:rsidRPr="001050A0">
        <w:rPr>
          <w:rFonts w:asciiTheme="minorHAnsi" w:hAnsiTheme="minorHAnsi"/>
          <w:sz w:val="22"/>
          <w:szCs w:val="22"/>
        </w:rPr>
        <w:t>14</w:t>
      </w:r>
      <w:r w:rsidR="004973C3" w:rsidRPr="001050A0">
        <w:rPr>
          <w:rFonts w:asciiTheme="minorHAnsi" w:hAnsiTheme="minorHAnsi"/>
          <w:sz w:val="22"/>
          <w:szCs w:val="22"/>
        </w:rPr>
        <w:t xml:space="preserve"> </w:t>
      </w:r>
      <w:r w:rsidR="000E5B1C">
        <w:rPr>
          <w:rFonts w:asciiTheme="minorHAnsi" w:hAnsiTheme="minorHAnsi"/>
          <w:sz w:val="22"/>
          <w:szCs w:val="22"/>
        </w:rPr>
        <w:t>kategorií</w:t>
      </w:r>
      <w:r w:rsidR="004973C3" w:rsidRPr="001050A0">
        <w:rPr>
          <w:rFonts w:asciiTheme="minorHAnsi" w:hAnsiTheme="minorHAnsi"/>
          <w:sz w:val="22"/>
          <w:szCs w:val="22"/>
        </w:rPr>
        <w:t xml:space="preserve"> </w:t>
      </w:r>
      <w:r w:rsidR="00A231E0" w:rsidRPr="001050A0">
        <w:rPr>
          <w:rFonts w:asciiTheme="minorHAnsi" w:hAnsiTheme="minorHAnsi"/>
          <w:sz w:val="22"/>
          <w:szCs w:val="22"/>
        </w:rPr>
        <w:t xml:space="preserve">dle kumulativní </w:t>
      </w:r>
      <w:r w:rsidR="00D8789C" w:rsidRPr="001050A0">
        <w:rPr>
          <w:rFonts w:asciiTheme="minorHAnsi" w:hAnsiTheme="minorHAnsi"/>
          <w:sz w:val="22"/>
          <w:szCs w:val="22"/>
        </w:rPr>
        <w:t xml:space="preserve">mezní </w:t>
      </w:r>
      <w:r w:rsidR="00A231E0" w:rsidRPr="001050A0">
        <w:rPr>
          <w:rFonts w:asciiTheme="minorHAnsi" w:hAnsiTheme="minorHAnsi"/>
          <w:sz w:val="22"/>
          <w:szCs w:val="22"/>
        </w:rPr>
        <w:t>hodnot</w:t>
      </w:r>
      <w:r w:rsidR="00D8789C" w:rsidRPr="001050A0">
        <w:rPr>
          <w:rFonts w:asciiTheme="minorHAnsi" w:hAnsiTheme="minorHAnsi"/>
          <w:sz w:val="22"/>
          <w:szCs w:val="22"/>
        </w:rPr>
        <w:t>y</w:t>
      </w:r>
      <w:r w:rsidR="00A231E0" w:rsidRPr="001050A0">
        <w:rPr>
          <w:rFonts w:asciiTheme="minorHAnsi" w:hAnsiTheme="minorHAnsi"/>
          <w:sz w:val="22"/>
          <w:szCs w:val="22"/>
        </w:rPr>
        <w:t>, která je vyjádřená v</w:t>
      </w:r>
      <w:r w:rsidR="00D8789C" w:rsidRPr="001050A0">
        <w:rPr>
          <w:rFonts w:asciiTheme="minorHAnsi" w:hAnsiTheme="minorHAnsi"/>
          <w:sz w:val="22"/>
          <w:szCs w:val="22"/>
        </w:rPr>
        <w:t> </w:t>
      </w:r>
      <w:proofErr w:type="spellStart"/>
      <w:r w:rsidR="00A231E0" w:rsidRPr="001050A0">
        <w:rPr>
          <w:rFonts w:asciiTheme="minorHAnsi" w:hAnsiTheme="minorHAnsi"/>
          <w:sz w:val="22"/>
          <w:szCs w:val="22"/>
        </w:rPr>
        <w:t>EPNdB</w:t>
      </w:r>
      <w:proofErr w:type="spellEnd"/>
      <w:r w:rsidR="00D8789C" w:rsidRPr="001050A0">
        <w:rPr>
          <w:rFonts w:asciiTheme="minorHAnsi" w:hAnsiTheme="minorHAnsi"/>
          <w:sz w:val="22"/>
          <w:szCs w:val="22"/>
        </w:rPr>
        <w:t>.</w:t>
      </w:r>
      <w:r w:rsidR="004973C3" w:rsidRPr="001050A0">
        <w:rPr>
          <w:rFonts w:asciiTheme="minorHAnsi" w:hAnsiTheme="minorHAnsi"/>
          <w:sz w:val="22"/>
          <w:szCs w:val="22"/>
        </w:rPr>
        <w:t xml:space="preserve"> Interval </w:t>
      </w:r>
      <w:r w:rsidR="001A4851" w:rsidRPr="001050A0">
        <w:rPr>
          <w:rFonts w:asciiTheme="minorHAnsi" w:hAnsiTheme="minorHAnsi"/>
          <w:sz w:val="22"/>
          <w:szCs w:val="22"/>
        </w:rPr>
        <w:t xml:space="preserve">jednotlivých </w:t>
      </w:r>
      <w:r w:rsidR="004973C3" w:rsidRPr="001050A0">
        <w:rPr>
          <w:rFonts w:asciiTheme="minorHAnsi" w:hAnsiTheme="minorHAnsi"/>
          <w:sz w:val="22"/>
          <w:szCs w:val="22"/>
        </w:rPr>
        <w:t>sku</w:t>
      </w:r>
      <w:r w:rsidR="005B7D88" w:rsidRPr="001050A0">
        <w:rPr>
          <w:rFonts w:asciiTheme="minorHAnsi" w:hAnsiTheme="minorHAnsi"/>
          <w:sz w:val="22"/>
          <w:szCs w:val="22"/>
        </w:rPr>
        <w:t xml:space="preserve">pin je </w:t>
      </w:r>
      <w:r w:rsidR="006F2083" w:rsidRPr="001050A0">
        <w:rPr>
          <w:rFonts w:asciiTheme="minorHAnsi" w:hAnsiTheme="minorHAnsi"/>
          <w:sz w:val="22"/>
          <w:szCs w:val="22"/>
        </w:rPr>
        <w:t>2,</w:t>
      </w:r>
      <w:r w:rsidR="005B7D88" w:rsidRPr="001050A0">
        <w:rPr>
          <w:rFonts w:asciiTheme="minorHAnsi" w:hAnsiTheme="minorHAnsi"/>
          <w:sz w:val="22"/>
          <w:szCs w:val="22"/>
        </w:rPr>
        <w:t xml:space="preserve">5 </w:t>
      </w:r>
      <w:proofErr w:type="spellStart"/>
      <w:r w:rsidR="005B7D88" w:rsidRPr="001050A0">
        <w:rPr>
          <w:rFonts w:asciiTheme="minorHAnsi" w:hAnsiTheme="minorHAnsi"/>
          <w:sz w:val="22"/>
          <w:szCs w:val="22"/>
        </w:rPr>
        <w:t>EPNdB</w:t>
      </w:r>
      <w:proofErr w:type="spellEnd"/>
      <w:r w:rsidR="005B7D88" w:rsidRPr="001050A0">
        <w:rPr>
          <w:rFonts w:asciiTheme="minorHAnsi" w:hAnsiTheme="minorHAnsi"/>
          <w:sz w:val="22"/>
          <w:szCs w:val="22"/>
        </w:rPr>
        <w:t>.</w:t>
      </w:r>
      <w:r w:rsidR="00D8789C" w:rsidRPr="001050A0">
        <w:rPr>
          <w:rFonts w:asciiTheme="minorHAnsi" w:hAnsiTheme="minorHAnsi"/>
          <w:sz w:val="22"/>
          <w:szCs w:val="22"/>
        </w:rPr>
        <w:t xml:space="preserve"> Kumulativní mezní hodnota je</w:t>
      </w:r>
      <w:r w:rsidR="00A231E0" w:rsidRPr="001050A0">
        <w:rPr>
          <w:rFonts w:asciiTheme="minorHAnsi" w:hAnsiTheme="minorHAnsi"/>
          <w:sz w:val="22"/>
          <w:szCs w:val="22"/>
        </w:rPr>
        <w:t xml:space="preserve"> získaná jako součet jednotlivých mezních hodnot (tj. rozdílů mezi</w:t>
      </w:r>
      <w:r w:rsidR="00D8789C" w:rsidRPr="001050A0">
        <w:rPr>
          <w:rFonts w:asciiTheme="minorHAnsi" w:hAnsiTheme="minorHAnsi"/>
          <w:sz w:val="22"/>
          <w:szCs w:val="22"/>
        </w:rPr>
        <w:t xml:space="preserve"> naměřenou</w:t>
      </w:r>
      <w:r w:rsidR="00A231E0" w:rsidRPr="001050A0">
        <w:rPr>
          <w:rFonts w:asciiTheme="minorHAnsi" w:hAnsiTheme="minorHAnsi"/>
          <w:sz w:val="22"/>
          <w:szCs w:val="22"/>
        </w:rPr>
        <w:t xml:space="preserve"> hladinou hluku, </w:t>
      </w:r>
      <w:r w:rsidR="00D8789C" w:rsidRPr="001050A0">
        <w:rPr>
          <w:rFonts w:asciiTheme="minorHAnsi" w:hAnsiTheme="minorHAnsi"/>
          <w:sz w:val="22"/>
          <w:szCs w:val="22"/>
        </w:rPr>
        <w:t>uvedenou v </w:t>
      </w:r>
      <w:r w:rsidR="00A231E0" w:rsidRPr="001050A0">
        <w:rPr>
          <w:rFonts w:asciiTheme="minorHAnsi" w:hAnsiTheme="minorHAnsi"/>
          <w:sz w:val="22"/>
          <w:szCs w:val="22"/>
        </w:rPr>
        <w:t>osvědčení</w:t>
      </w:r>
      <w:r w:rsidR="00D8789C" w:rsidRPr="001050A0">
        <w:rPr>
          <w:rFonts w:asciiTheme="minorHAnsi" w:hAnsiTheme="minorHAnsi"/>
          <w:sz w:val="22"/>
          <w:szCs w:val="22"/>
        </w:rPr>
        <w:t xml:space="preserve"> hlukové způsobilosti</w:t>
      </w:r>
      <w:r w:rsidR="00A231E0" w:rsidRPr="001050A0">
        <w:rPr>
          <w:rFonts w:asciiTheme="minorHAnsi" w:hAnsiTheme="minorHAnsi"/>
          <w:sz w:val="22"/>
          <w:szCs w:val="22"/>
        </w:rPr>
        <w:t xml:space="preserve"> a nejvyšší přípustnou hladinou hluku</w:t>
      </w:r>
      <w:r w:rsidR="00D8789C" w:rsidRPr="001050A0">
        <w:rPr>
          <w:rFonts w:asciiTheme="minorHAnsi" w:hAnsiTheme="minorHAnsi"/>
          <w:sz w:val="22"/>
          <w:szCs w:val="22"/>
        </w:rPr>
        <w:t xml:space="preserve"> pro dané letadlo</w:t>
      </w:r>
      <w:r w:rsidR="00A231E0" w:rsidRPr="001050A0">
        <w:rPr>
          <w:rFonts w:asciiTheme="minorHAnsi" w:hAnsiTheme="minorHAnsi"/>
          <w:sz w:val="22"/>
          <w:szCs w:val="22"/>
        </w:rPr>
        <w:t>) na třech referenčních měřící</w:t>
      </w:r>
      <w:r w:rsidR="00D8789C" w:rsidRPr="001050A0">
        <w:rPr>
          <w:rFonts w:asciiTheme="minorHAnsi" w:hAnsiTheme="minorHAnsi"/>
          <w:sz w:val="22"/>
          <w:szCs w:val="22"/>
        </w:rPr>
        <w:t>ch bodech.</w:t>
      </w:r>
      <w:bookmarkStart w:id="40" w:name="_Ref3278805"/>
    </w:p>
    <w:p w14:paraId="04B22AB8" w14:textId="1DC6C497" w:rsidR="0051605E" w:rsidRDefault="0051605E" w:rsidP="0051605E">
      <w:pPr>
        <w:pStyle w:val="Caption"/>
      </w:pPr>
      <w:r>
        <w:t xml:space="preserve">Tabulka </w:t>
      </w:r>
      <w:r w:rsidR="0050083D">
        <w:rPr>
          <w:noProof/>
        </w:rPr>
        <w:fldChar w:fldCharType="begin"/>
      </w:r>
      <w:r w:rsidR="0050083D">
        <w:rPr>
          <w:noProof/>
        </w:rPr>
        <w:instrText xml:space="preserve"> SEQ Tabulka \* ARABIC </w:instrText>
      </w:r>
      <w:r w:rsidR="0050083D">
        <w:rPr>
          <w:noProof/>
        </w:rPr>
        <w:fldChar w:fldCharType="separate"/>
      </w:r>
      <w:r w:rsidR="00431E48">
        <w:rPr>
          <w:noProof/>
        </w:rPr>
        <w:t>6</w:t>
      </w:r>
      <w:r w:rsidR="0050083D">
        <w:rPr>
          <w:noProof/>
        </w:rPr>
        <w:fldChar w:fldCharType="end"/>
      </w:r>
      <w:bookmarkEnd w:id="40"/>
      <w:r w:rsidRPr="00AC41EF">
        <w:t xml:space="preserve"> </w:t>
      </w:r>
      <w:bookmarkStart w:id="41" w:name="_Hlk161901469"/>
      <w:r>
        <w:t>Zastoupení letadel podle hlukových vlastností</w:t>
      </w:r>
      <w:r w:rsidR="003C708F">
        <w:t>/hlukových kategorií</w:t>
      </w:r>
      <w:r>
        <w:t xml:space="preserve"> v % 20</w:t>
      </w:r>
      <w:r w:rsidR="008A1FA1">
        <w:t>24</w:t>
      </w:r>
      <w:bookmarkEnd w:id="41"/>
    </w:p>
    <w:tbl>
      <w:tblPr>
        <w:tblW w:w="8269" w:type="dxa"/>
        <w:tblCellMar>
          <w:left w:w="70" w:type="dxa"/>
          <w:right w:w="70" w:type="dxa"/>
        </w:tblCellMar>
        <w:tblLook w:val="04A0" w:firstRow="1" w:lastRow="0" w:firstColumn="1" w:lastColumn="0" w:noHBand="0" w:noVBand="1"/>
      </w:tblPr>
      <w:tblGrid>
        <w:gridCol w:w="5713"/>
        <w:gridCol w:w="960"/>
        <w:gridCol w:w="910"/>
        <w:gridCol w:w="910"/>
      </w:tblGrid>
      <w:tr w:rsidR="00CB5D18" w14:paraId="19D46DE1" w14:textId="77777777" w:rsidTr="00CB5D18">
        <w:trPr>
          <w:trHeight w:val="303"/>
        </w:trPr>
        <w:tc>
          <w:tcPr>
            <w:tcW w:w="5713" w:type="dxa"/>
            <w:tcBorders>
              <w:top w:val="single" w:sz="4" w:space="0" w:color="808080"/>
              <w:left w:val="single" w:sz="4" w:space="0" w:color="808080"/>
              <w:bottom w:val="single" w:sz="4" w:space="0" w:color="808080"/>
              <w:right w:val="single" w:sz="4" w:space="0" w:color="808080"/>
            </w:tcBorders>
            <w:shd w:val="clear" w:color="000000" w:fill="2F75B5"/>
            <w:noWrap/>
            <w:vAlign w:val="center"/>
            <w:hideMark/>
          </w:tcPr>
          <w:p w14:paraId="5A5CCF12" w14:textId="00B64C30" w:rsidR="00CB5D18" w:rsidRDefault="00CB5D18">
            <w:pPr>
              <w:jc w:val="center"/>
              <w:rPr>
                <w:rFonts w:ascii="Calibri" w:hAnsi="Calibri" w:cs="Calibri"/>
                <w:b/>
                <w:bCs/>
                <w:color w:val="FFFFFF"/>
                <w:sz w:val="22"/>
                <w:szCs w:val="22"/>
              </w:rPr>
            </w:pPr>
            <w:r>
              <w:rPr>
                <w:rFonts w:ascii="Calibri" w:hAnsi="Calibri" w:cs="Calibri"/>
                <w:b/>
                <w:bCs/>
                <w:color w:val="FFFFFF"/>
                <w:sz w:val="22"/>
                <w:szCs w:val="22"/>
              </w:rPr>
              <w:t xml:space="preserve">Kumulativní odstup od limitních hodnot v </w:t>
            </w:r>
            <w:proofErr w:type="spellStart"/>
            <w:r>
              <w:rPr>
                <w:rFonts w:ascii="Calibri" w:hAnsi="Calibri" w:cs="Calibri"/>
                <w:b/>
                <w:bCs/>
                <w:color w:val="FFFFFF"/>
                <w:sz w:val="22"/>
                <w:szCs w:val="22"/>
              </w:rPr>
              <w:t>EPNdB</w:t>
            </w:r>
            <w:proofErr w:type="spellEnd"/>
            <w:r>
              <w:rPr>
                <w:rFonts w:ascii="Calibri" w:hAnsi="Calibri" w:cs="Calibri"/>
                <w:b/>
                <w:bCs/>
                <w:color w:val="FFFFFF"/>
                <w:sz w:val="22"/>
                <w:szCs w:val="22"/>
              </w:rPr>
              <w:t xml:space="preserve"> v roce 2024 - SUMA %</w:t>
            </w:r>
          </w:p>
        </w:tc>
        <w:tc>
          <w:tcPr>
            <w:tcW w:w="960" w:type="dxa"/>
            <w:tcBorders>
              <w:top w:val="single" w:sz="4" w:space="0" w:color="808080"/>
              <w:left w:val="nil"/>
              <w:bottom w:val="single" w:sz="4" w:space="0" w:color="808080"/>
              <w:right w:val="single" w:sz="4" w:space="0" w:color="808080"/>
            </w:tcBorders>
            <w:shd w:val="clear" w:color="000000" w:fill="2F75B5"/>
            <w:noWrap/>
            <w:vAlign w:val="center"/>
            <w:hideMark/>
          </w:tcPr>
          <w:p w14:paraId="3580C453" w14:textId="77777777" w:rsidR="00CB5D18" w:rsidRDefault="00CB5D18">
            <w:pPr>
              <w:jc w:val="center"/>
              <w:rPr>
                <w:rFonts w:ascii="Calibri" w:hAnsi="Calibri" w:cs="Calibri"/>
                <w:b/>
                <w:bCs/>
                <w:color w:val="FFFFFF"/>
                <w:sz w:val="22"/>
                <w:szCs w:val="22"/>
              </w:rPr>
            </w:pPr>
            <w:r>
              <w:rPr>
                <w:rFonts w:ascii="Calibri" w:hAnsi="Calibri" w:cs="Calibri"/>
                <w:b/>
                <w:bCs/>
                <w:color w:val="FFFFFF"/>
                <w:sz w:val="22"/>
                <w:szCs w:val="22"/>
              </w:rPr>
              <w:t>Den</w:t>
            </w:r>
          </w:p>
        </w:tc>
        <w:tc>
          <w:tcPr>
            <w:tcW w:w="714" w:type="dxa"/>
            <w:tcBorders>
              <w:top w:val="single" w:sz="4" w:space="0" w:color="808080"/>
              <w:left w:val="nil"/>
              <w:bottom w:val="single" w:sz="4" w:space="0" w:color="808080"/>
              <w:right w:val="single" w:sz="4" w:space="0" w:color="808080"/>
            </w:tcBorders>
            <w:shd w:val="clear" w:color="000000" w:fill="2F75B5"/>
            <w:noWrap/>
            <w:vAlign w:val="center"/>
            <w:hideMark/>
          </w:tcPr>
          <w:p w14:paraId="27F87560" w14:textId="77777777" w:rsidR="00CB5D18" w:rsidRDefault="00CB5D18">
            <w:pPr>
              <w:jc w:val="center"/>
              <w:rPr>
                <w:rFonts w:ascii="Calibri" w:hAnsi="Calibri" w:cs="Calibri"/>
                <w:b/>
                <w:bCs/>
                <w:color w:val="FFFFFF"/>
                <w:sz w:val="22"/>
                <w:szCs w:val="22"/>
              </w:rPr>
            </w:pPr>
            <w:r>
              <w:rPr>
                <w:rFonts w:ascii="Calibri" w:hAnsi="Calibri" w:cs="Calibri"/>
                <w:b/>
                <w:bCs/>
                <w:color w:val="FFFFFF"/>
                <w:sz w:val="22"/>
                <w:szCs w:val="22"/>
              </w:rPr>
              <w:t>Noc</w:t>
            </w:r>
          </w:p>
        </w:tc>
        <w:tc>
          <w:tcPr>
            <w:tcW w:w="882" w:type="dxa"/>
            <w:tcBorders>
              <w:top w:val="single" w:sz="4" w:space="0" w:color="808080"/>
              <w:left w:val="nil"/>
              <w:bottom w:val="single" w:sz="4" w:space="0" w:color="808080"/>
              <w:right w:val="single" w:sz="4" w:space="0" w:color="808080"/>
            </w:tcBorders>
            <w:shd w:val="clear" w:color="000000" w:fill="2F75B5"/>
            <w:noWrap/>
            <w:vAlign w:val="center"/>
            <w:hideMark/>
          </w:tcPr>
          <w:p w14:paraId="01BBB9D2" w14:textId="77777777" w:rsidR="00CB5D18" w:rsidRDefault="00CB5D18">
            <w:pPr>
              <w:jc w:val="center"/>
              <w:rPr>
                <w:rFonts w:ascii="Calibri" w:hAnsi="Calibri" w:cs="Calibri"/>
                <w:b/>
                <w:bCs/>
                <w:color w:val="FFFFFF"/>
                <w:sz w:val="22"/>
                <w:szCs w:val="22"/>
              </w:rPr>
            </w:pPr>
            <w:r>
              <w:rPr>
                <w:rFonts w:ascii="Calibri" w:hAnsi="Calibri" w:cs="Calibri"/>
                <w:b/>
                <w:bCs/>
                <w:color w:val="FFFFFF"/>
                <w:sz w:val="22"/>
                <w:szCs w:val="22"/>
              </w:rPr>
              <w:t>Celkem</w:t>
            </w:r>
          </w:p>
        </w:tc>
      </w:tr>
      <w:tr w:rsidR="00CB5D18" w14:paraId="39AD6569"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05881A40"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BEZ HK (do 9t MTOW)</w:t>
            </w:r>
          </w:p>
        </w:tc>
        <w:tc>
          <w:tcPr>
            <w:tcW w:w="960" w:type="dxa"/>
            <w:tcBorders>
              <w:top w:val="nil"/>
              <w:left w:val="nil"/>
              <w:bottom w:val="single" w:sz="4" w:space="0" w:color="808080"/>
              <w:right w:val="single" w:sz="4" w:space="0" w:color="808080"/>
            </w:tcBorders>
            <w:shd w:val="clear" w:color="auto" w:fill="auto"/>
            <w:noWrap/>
            <w:vAlign w:val="bottom"/>
            <w:hideMark/>
          </w:tcPr>
          <w:p w14:paraId="5163B4A2"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7,68%</w:t>
            </w:r>
          </w:p>
        </w:tc>
        <w:tc>
          <w:tcPr>
            <w:tcW w:w="714" w:type="dxa"/>
            <w:tcBorders>
              <w:top w:val="nil"/>
              <w:left w:val="nil"/>
              <w:bottom w:val="single" w:sz="4" w:space="0" w:color="808080"/>
              <w:right w:val="single" w:sz="4" w:space="0" w:color="808080"/>
            </w:tcBorders>
            <w:shd w:val="clear" w:color="auto" w:fill="auto"/>
            <w:noWrap/>
            <w:vAlign w:val="bottom"/>
            <w:hideMark/>
          </w:tcPr>
          <w:p w14:paraId="79158B35"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1,81%</w:t>
            </w:r>
          </w:p>
        </w:tc>
        <w:tc>
          <w:tcPr>
            <w:tcW w:w="882" w:type="dxa"/>
            <w:tcBorders>
              <w:top w:val="nil"/>
              <w:left w:val="nil"/>
              <w:bottom w:val="single" w:sz="4" w:space="0" w:color="808080"/>
              <w:right w:val="single" w:sz="4" w:space="0" w:color="808080"/>
            </w:tcBorders>
            <w:shd w:val="clear" w:color="auto" w:fill="auto"/>
            <w:noWrap/>
            <w:vAlign w:val="bottom"/>
            <w:hideMark/>
          </w:tcPr>
          <w:p w14:paraId="4A8A60B9"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6,96%</w:t>
            </w:r>
          </w:p>
        </w:tc>
      </w:tr>
      <w:tr w:rsidR="00CB5D18" w14:paraId="68E0B624"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4C183C91"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1(≥30)</w:t>
            </w:r>
          </w:p>
        </w:tc>
        <w:tc>
          <w:tcPr>
            <w:tcW w:w="960" w:type="dxa"/>
            <w:tcBorders>
              <w:top w:val="nil"/>
              <w:left w:val="nil"/>
              <w:bottom w:val="single" w:sz="4" w:space="0" w:color="808080"/>
              <w:right w:val="single" w:sz="4" w:space="0" w:color="808080"/>
            </w:tcBorders>
            <w:shd w:val="clear" w:color="auto" w:fill="auto"/>
            <w:noWrap/>
            <w:vAlign w:val="bottom"/>
            <w:hideMark/>
          </w:tcPr>
          <w:p w14:paraId="58D87532"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5,18%</w:t>
            </w:r>
          </w:p>
        </w:tc>
        <w:tc>
          <w:tcPr>
            <w:tcW w:w="714" w:type="dxa"/>
            <w:tcBorders>
              <w:top w:val="nil"/>
              <w:left w:val="nil"/>
              <w:bottom w:val="single" w:sz="4" w:space="0" w:color="808080"/>
              <w:right w:val="single" w:sz="4" w:space="0" w:color="808080"/>
            </w:tcBorders>
            <w:shd w:val="clear" w:color="auto" w:fill="auto"/>
            <w:noWrap/>
            <w:vAlign w:val="bottom"/>
            <w:hideMark/>
          </w:tcPr>
          <w:p w14:paraId="0314D5EF"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1,93%</w:t>
            </w:r>
          </w:p>
        </w:tc>
        <w:tc>
          <w:tcPr>
            <w:tcW w:w="882" w:type="dxa"/>
            <w:tcBorders>
              <w:top w:val="nil"/>
              <w:left w:val="nil"/>
              <w:bottom w:val="single" w:sz="4" w:space="0" w:color="808080"/>
              <w:right w:val="single" w:sz="4" w:space="0" w:color="808080"/>
            </w:tcBorders>
            <w:shd w:val="clear" w:color="auto" w:fill="auto"/>
            <w:noWrap/>
            <w:vAlign w:val="bottom"/>
            <w:hideMark/>
          </w:tcPr>
          <w:p w14:paraId="515FF256"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4,78%</w:t>
            </w:r>
          </w:p>
        </w:tc>
      </w:tr>
      <w:tr w:rsidR="00CB5D18" w14:paraId="207CDE00"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0FB87F50"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2(27,5-29,9)</w:t>
            </w:r>
          </w:p>
        </w:tc>
        <w:tc>
          <w:tcPr>
            <w:tcW w:w="960" w:type="dxa"/>
            <w:tcBorders>
              <w:top w:val="nil"/>
              <w:left w:val="nil"/>
              <w:bottom w:val="single" w:sz="4" w:space="0" w:color="808080"/>
              <w:right w:val="single" w:sz="4" w:space="0" w:color="808080"/>
            </w:tcBorders>
            <w:shd w:val="clear" w:color="auto" w:fill="auto"/>
            <w:noWrap/>
            <w:vAlign w:val="bottom"/>
            <w:hideMark/>
          </w:tcPr>
          <w:p w14:paraId="33F8D9AF"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4,10%</w:t>
            </w:r>
          </w:p>
        </w:tc>
        <w:tc>
          <w:tcPr>
            <w:tcW w:w="714" w:type="dxa"/>
            <w:tcBorders>
              <w:top w:val="nil"/>
              <w:left w:val="nil"/>
              <w:bottom w:val="single" w:sz="4" w:space="0" w:color="808080"/>
              <w:right w:val="single" w:sz="4" w:space="0" w:color="808080"/>
            </w:tcBorders>
            <w:shd w:val="clear" w:color="auto" w:fill="auto"/>
            <w:noWrap/>
            <w:vAlign w:val="bottom"/>
            <w:hideMark/>
          </w:tcPr>
          <w:p w14:paraId="6CC3DC33"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1,38%</w:t>
            </w:r>
          </w:p>
        </w:tc>
        <w:tc>
          <w:tcPr>
            <w:tcW w:w="882" w:type="dxa"/>
            <w:tcBorders>
              <w:top w:val="nil"/>
              <w:left w:val="nil"/>
              <w:bottom w:val="single" w:sz="4" w:space="0" w:color="808080"/>
              <w:right w:val="single" w:sz="4" w:space="0" w:color="808080"/>
            </w:tcBorders>
            <w:shd w:val="clear" w:color="auto" w:fill="auto"/>
            <w:noWrap/>
            <w:vAlign w:val="bottom"/>
            <w:hideMark/>
          </w:tcPr>
          <w:p w14:paraId="30E37143"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3,76%</w:t>
            </w:r>
          </w:p>
        </w:tc>
      </w:tr>
      <w:tr w:rsidR="00CB5D18" w14:paraId="556C866E"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715D647D"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3(25-27,4)</w:t>
            </w:r>
          </w:p>
        </w:tc>
        <w:tc>
          <w:tcPr>
            <w:tcW w:w="960" w:type="dxa"/>
            <w:tcBorders>
              <w:top w:val="nil"/>
              <w:left w:val="nil"/>
              <w:bottom w:val="single" w:sz="4" w:space="0" w:color="808080"/>
              <w:right w:val="single" w:sz="4" w:space="0" w:color="808080"/>
            </w:tcBorders>
            <w:shd w:val="clear" w:color="auto" w:fill="auto"/>
            <w:noWrap/>
            <w:vAlign w:val="bottom"/>
            <w:hideMark/>
          </w:tcPr>
          <w:p w14:paraId="26E4FBFC"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10,17%</w:t>
            </w:r>
          </w:p>
        </w:tc>
        <w:tc>
          <w:tcPr>
            <w:tcW w:w="714" w:type="dxa"/>
            <w:tcBorders>
              <w:top w:val="nil"/>
              <w:left w:val="nil"/>
              <w:bottom w:val="single" w:sz="4" w:space="0" w:color="808080"/>
              <w:right w:val="single" w:sz="4" w:space="0" w:color="808080"/>
            </w:tcBorders>
            <w:shd w:val="clear" w:color="auto" w:fill="auto"/>
            <w:noWrap/>
            <w:vAlign w:val="bottom"/>
            <w:hideMark/>
          </w:tcPr>
          <w:p w14:paraId="39A3ADAA"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5,85%</w:t>
            </w:r>
          </w:p>
        </w:tc>
        <w:tc>
          <w:tcPr>
            <w:tcW w:w="882" w:type="dxa"/>
            <w:tcBorders>
              <w:top w:val="nil"/>
              <w:left w:val="nil"/>
              <w:bottom w:val="single" w:sz="4" w:space="0" w:color="808080"/>
              <w:right w:val="single" w:sz="4" w:space="0" w:color="808080"/>
            </w:tcBorders>
            <w:shd w:val="clear" w:color="auto" w:fill="auto"/>
            <w:noWrap/>
            <w:vAlign w:val="bottom"/>
            <w:hideMark/>
          </w:tcPr>
          <w:p w14:paraId="574A38A9"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9,64%</w:t>
            </w:r>
          </w:p>
        </w:tc>
      </w:tr>
      <w:tr w:rsidR="00CB5D18" w14:paraId="75D78C0D"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3F6E1E66"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4(22,5-24,9)</w:t>
            </w:r>
          </w:p>
        </w:tc>
        <w:tc>
          <w:tcPr>
            <w:tcW w:w="960" w:type="dxa"/>
            <w:tcBorders>
              <w:top w:val="nil"/>
              <w:left w:val="nil"/>
              <w:bottom w:val="single" w:sz="4" w:space="0" w:color="808080"/>
              <w:right w:val="single" w:sz="4" w:space="0" w:color="808080"/>
            </w:tcBorders>
            <w:shd w:val="clear" w:color="auto" w:fill="auto"/>
            <w:noWrap/>
            <w:vAlign w:val="bottom"/>
            <w:hideMark/>
          </w:tcPr>
          <w:p w14:paraId="7E91133B"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6,06%</w:t>
            </w:r>
          </w:p>
        </w:tc>
        <w:tc>
          <w:tcPr>
            <w:tcW w:w="714" w:type="dxa"/>
            <w:tcBorders>
              <w:top w:val="nil"/>
              <w:left w:val="nil"/>
              <w:bottom w:val="single" w:sz="4" w:space="0" w:color="808080"/>
              <w:right w:val="single" w:sz="4" w:space="0" w:color="808080"/>
            </w:tcBorders>
            <w:shd w:val="clear" w:color="auto" w:fill="auto"/>
            <w:noWrap/>
            <w:vAlign w:val="bottom"/>
            <w:hideMark/>
          </w:tcPr>
          <w:p w14:paraId="1E9BB905"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17,25%</w:t>
            </w:r>
          </w:p>
        </w:tc>
        <w:tc>
          <w:tcPr>
            <w:tcW w:w="882" w:type="dxa"/>
            <w:tcBorders>
              <w:top w:val="nil"/>
              <w:left w:val="nil"/>
              <w:bottom w:val="single" w:sz="4" w:space="0" w:color="808080"/>
              <w:right w:val="single" w:sz="4" w:space="0" w:color="808080"/>
            </w:tcBorders>
            <w:shd w:val="clear" w:color="auto" w:fill="auto"/>
            <w:noWrap/>
            <w:vAlign w:val="bottom"/>
            <w:hideMark/>
          </w:tcPr>
          <w:p w14:paraId="5715AE96"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7,44%</w:t>
            </w:r>
          </w:p>
        </w:tc>
      </w:tr>
      <w:tr w:rsidR="00CB5D18" w14:paraId="5EBFC4BF"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6924CD93"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5(20-22,4)</w:t>
            </w:r>
          </w:p>
        </w:tc>
        <w:tc>
          <w:tcPr>
            <w:tcW w:w="960" w:type="dxa"/>
            <w:tcBorders>
              <w:top w:val="nil"/>
              <w:left w:val="nil"/>
              <w:bottom w:val="single" w:sz="4" w:space="0" w:color="808080"/>
              <w:right w:val="single" w:sz="4" w:space="0" w:color="808080"/>
            </w:tcBorders>
            <w:shd w:val="clear" w:color="auto" w:fill="auto"/>
            <w:noWrap/>
            <w:vAlign w:val="bottom"/>
            <w:hideMark/>
          </w:tcPr>
          <w:p w14:paraId="43EF6E2C"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4,79%</w:t>
            </w:r>
          </w:p>
        </w:tc>
        <w:tc>
          <w:tcPr>
            <w:tcW w:w="714" w:type="dxa"/>
            <w:tcBorders>
              <w:top w:val="nil"/>
              <w:left w:val="nil"/>
              <w:bottom w:val="single" w:sz="4" w:space="0" w:color="808080"/>
              <w:right w:val="single" w:sz="4" w:space="0" w:color="808080"/>
            </w:tcBorders>
            <w:shd w:val="clear" w:color="auto" w:fill="auto"/>
            <w:noWrap/>
            <w:vAlign w:val="bottom"/>
            <w:hideMark/>
          </w:tcPr>
          <w:p w14:paraId="53626BCB"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2,69%</w:t>
            </w:r>
          </w:p>
        </w:tc>
        <w:tc>
          <w:tcPr>
            <w:tcW w:w="882" w:type="dxa"/>
            <w:tcBorders>
              <w:top w:val="nil"/>
              <w:left w:val="nil"/>
              <w:bottom w:val="single" w:sz="4" w:space="0" w:color="808080"/>
              <w:right w:val="single" w:sz="4" w:space="0" w:color="808080"/>
            </w:tcBorders>
            <w:shd w:val="clear" w:color="auto" w:fill="auto"/>
            <w:noWrap/>
            <w:vAlign w:val="bottom"/>
            <w:hideMark/>
          </w:tcPr>
          <w:p w14:paraId="01CE3479"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4,53%</w:t>
            </w:r>
          </w:p>
        </w:tc>
      </w:tr>
      <w:tr w:rsidR="00CB5D18" w14:paraId="309633EE"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7DEBB577"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6(17,5-19,9)</w:t>
            </w:r>
          </w:p>
        </w:tc>
        <w:tc>
          <w:tcPr>
            <w:tcW w:w="960" w:type="dxa"/>
            <w:tcBorders>
              <w:top w:val="nil"/>
              <w:left w:val="nil"/>
              <w:bottom w:val="single" w:sz="4" w:space="0" w:color="808080"/>
              <w:right w:val="single" w:sz="4" w:space="0" w:color="808080"/>
            </w:tcBorders>
            <w:shd w:val="clear" w:color="auto" w:fill="auto"/>
            <w:noWrap/>
            <w:vAlign w:val="bottom"/>
            <w:hideMark/>
          </w:tcPr>
          <w:p w14:paraId="569DA485"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5,97%</w:t>
            </w:r>
          </w:p>
        </w:tc>
        <w:tc>
          <w:tcPr>
            <w:tcW w:w="714" w:type="dxa"/>
            <w:tcBorders>
              <w:top w:val="nil"/>
              <w:left w:val="nil"/>
              <w:bottom w:val="single" w:sz="4" w:space="0" w:color="808080"/>
              <w:right w:val="single" w:sz="4" w:space="0" w:color="808080"/>
            </w:tcBorders>
            <w:shd w:val="clear" w:color="auto" w:fill="auto"/>
            <w:noWrap/>
            <w:vAlign w:val="bottom"/>
            <w:hideMark/>
          </w:tcPr>
          <w:p w14:paraId="78BD59C1"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3,34%</w:t>
            </w:r>
          </w:p>
        </w:tc>
        <w:tc>
          <w:tcPr>
            <w:tcW w:w="882" w:type="dxa"/>
            <w:tcBorders>
              <w:top w:val="nil"/>
              <w:left w:val="nil"/>
              <w:bottom w:val="single" w:sz="4" w:space="0" w:color="808080"/>
              <w:right w:val="single" w:sz="4" w:space="0" w:color="808080"/>
            </w:tcBorders>
            <w:shd w:val="clear" w:color="auto" w:fill="auto"/>
            <w:noWrap/>
            <w:vAlign w:val="bottom"/>
            <w:hideMark/>
          </w:tcPr>
          <w:p w14:paraId="13294058"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5,64%</w:t>
            </w:r>
          </w:p>
        </w:tc>
      </w:tr>
      <w:tr w:rsidR="00CB5D18" w14:paraId="5BBFFD09"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0D5301A3"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7(15-17,4)</w:t>
            </w:r>
          </w:p>
        </w:tc>
        <w:tc>
          <w:tcPr>
            <w:tcW w:w="960" w:type="dxa"/>
            <w:tcBorders>
              <w:top w:val="nil"/>
              <w:left w:val="nil"/>
              <w:bottom w:val="single" w:sz="4" w:space="0" w:color="808080"/>
              <w:right w:val="single" w:sz="4" w:space="0" w:color="808080"/>
            </w:tcBorders>
            <w:shd w:val="clear" w:color="auto" w:fill="auto"/>
            <w:noWrap/>
            <w:vAlign w:val="bottom"/>
            <w:hideMark/>
          </w:tcPr>
          <w:p w14:paraId="44728B54"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19,49%</w:t>
            </w:r>
          </w:p>
        </w:tc>
        <w:tc>
          <w:tcPr>
            <w:tcW w:w="714" w:type="dxa"/>
            <w:tcBorders>
              <w:top w:val="nil"/>
              <w:left w:val="nil"/>
              <w:bottom w:val="single" w:sz="4" w:space="0" w:color="808080"/>
              <w:right w:val="single" w:sz="4" w:space="0" w:color="808080"/>
            </w:tcBorders>
            <w:shd w:val="clear" w:color="auto" w:fill="auto"/>
            <w:noWrap/>
            <w:vAlign w:val="bottom"/>
            <w:hideMark/>
          </w:tcPr>
          <w:p w14:paraId="7957E96F"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19,02%</w:t>
            </w:r>
          </w:p>
        </w:tc>
        <w:tc>
          <w:tcPr>
            <w:tcW w:w="882" w:type="dxa"/>
            <w:tcBorders>
              <w:top w:val="nil"/>
              <w:left w:val="nil"/>
              <w:bottom w:val="single" w:sz="4" w:space="0" w:color="808080"/>
              <w:right w:val="single" w:sz="4" w:space="0" w:color="808080"/>
            </w:tcBorders>
            <w:shd w:val="clear" w:color="auto" w:fill="auto"/>
            <w:noWrap/>
            <w:vAlign w:val="bottom"/>
            <w:hideMark/>
          </w:tcPr>
          <w:p w14:paraId="3CA331F3"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19,44%</w:t>
            </w:r>
          </w:p>
        </w:tc>
      </w:tr>
      <w:tr w:rsidR="00CB5D18" w14:paraId="3E5A34BE"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6F5B203A"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8(12,5-14,9)</w:t>
            </w:r>
          </w:p>
        </w:tc>
        <w:tc>
          <w:tcPr>
            <w:tcW w:w="960" w:type="dxa"/>
            <w:tcBorders>
              <w:top w:val="nil"/>
              <w:left w:val="nil"/>
              <w:bottom w:val="single" w:sz="4" w:space="0" w:color="808080"/>
              <w:right w:val="single" w:sz="4" w:space="0" w:color="808080"/>
            </w:tcBorders>
            <w:shd w:val="clear" w:color="auto" w:fill="auto"/>
            <w:noWrap/>
            <w:vAlign w:val="bottom"/>
            <w:hideMark/>
          </w:tcPr>
          <w:p w14:paraId="15F048BC"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30,57%</w:t>
            </w:r>
          </w:p>
        </w:tc>
        <w:tc>
          <w:tcPr>
            <w:tcW w:w="714" w:type="dxa"/>
            <w:tcBorders>
              <w:top w:val="nil"/>
              <w:left w:val="nil"/>
              <w:bottom w:val="single" w:sz="4" w:space="0" w:color="808080"/>
              <w:right w:val="single" w:sz="4" w:space="0" w:color="808080"/>
            </w:tcBorders>
            <w:shd w:val="clear" w:color="auto" w:fill="auto"/>
            <w:noWrap/>
            <w:vAlign w:val="bottom"/>
            <w:hideMark/>
          </w:tcPr>
          <w:p w14:paraId="3E230AEC"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32,73%</w:t>
            </w:r>
          </w:p>
        </w:tc>
        <w:tc>
          <w:tcPr>
            <w:tcW w:w="882" w:type="dxa"/>
            <w:tcBorders>
              <w:top w:val="nil"/>
              <w:left w:val="nil"/>
              <w:bottom w:val="single" w:sz="4" w:space="0" w:color="808080"/>
              <w:right w:val="single" w:sz="4" w:space="0" w:color="808080"/>
            </w:tcBorders>
            <w:shd w:val="clear" w:color="auto" w:fill="auto"/>
            <w:noWrap/>
            <w:vAlign w:val="bottom"/>
            <w:hideMark/>
          </w:tcPr>
          <w:p w14:paraId="6166C32B"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30,84%</w:t>
            </w:r>
          </w:p>
        </w:tc>
      </w:tr>
      <w:tr w:rsidR="00CB5D18" w14:paraId="2BC8496B"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25A63AFC"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9(10-12,4)</w:t>
            </w:r>
          </w:p>
        </w:tc>
        <w:tc>
          <w:tcPr>
            <w:tcW w:w="960" w:type="dxa"/>
            <w:tcBorders>
              <w:top w:val="nil"/>
              <w:left w:val="nil"/>
              <w:bottom w:val="single" w:sz="4" w:space="0" w:color="808080"/>
              <w:right w:val="single" w:sz="4" w:space="0" w:color="808080"/>
            </w:tcBorders>
            <w:shd w:val="clear" w:color="auto" w:fill="auto"/>
            <w:noWrap/>
            <w:vAlign w:val="bottom"/>
            <w:hideMark/>
          </w:tcPr>
          <w:p w14:paraId="7531A6D7"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5,48%</w:t>
            </w:r>
          </w:p>
        </w:tc>
        <w:tc>
          <w:tcPr>
            <w:tcW w:w="714" w:type="dxa"/>
            <w:tcBorders>
              <w:top w:val="nil"/>
              <w:left w:val="nil"/>
              <w:bottom w:val="single" w:sz="4" w:space="0" w:color="808080"/>
              <w:right w:val="single" w:sz="4" w:space="0" w:color="808080"/>
            </w:tcBorders>
            <w:shd w:val="clear" w:color="auto" w:fill="auto"/>
            <w:noWrap/>
            <w:vAlign w:val="bottom"/>
            <w:hideMark/>
          </w:tcPr>
          <w:p w14:paraId="0CDA8962"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13,87%</w:t>
            </w:r>
          </w:p>
        </w:tc>
        <w:tc>
          <w:tcPr>
            <w:tcW w:w="882" w:type="dxa"/>
            <w:tcBorders>
              <w:top w:val="nil"/>
              <w:left w:val="nil"/>
              <w:bottom w:val="single" w:sz="4" w:space="0" w:color="808080"/>
              <w:right w:val="single" w:sz="4" w:space="0" w:color="808080"/>
            </w:tcBorders>
            <w:shd w:val="clear" w:color="auto" w:fill="auto"/>
            <w:noWrap/>
            <w:vAlign w:val="bottom"/>
            <w:hideMark/>
          </w:tcPr>
          <w:p w14:paraId="36D53112"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6,51%</w:t>
            </w:r>
          </w:p>
        </w:tc>
      </w:tr>
      <w:tr w:rsidR="00CB5D18" w14:paraId="2B55249B"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3DB56B75"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10(7,5-9,9)</w:t>
            </w:r>
          </w:p>
        </w:tc>
        <w:tc>
          <w:tcPr>
            <w:tcW w:w="960" w:type="dxa"/>
            <w:tcBorders>
              <w:top w:val="nil"/>
              <w:left w:val="nil"/>
              <w:bottom w:val="single" w:sz="4" w:space="0" w:color="808080"/>
              <w:right w:val="single" w:sz="4" w:space="0" w:color="808080"/>
            </w:tcBorders>
            <w:shd w:val="clear" w:color="auto" w:fill="auto"/>
            <w:noWrap/>
            <w:vAlign w:val="bottom"/>
            <w:hideMark/>
          </w:tcPr>
          <w:p w14:paraId="73E83C52"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0,36%</w:t>
            </w:r>
          </w:p>
        </w:tc>
        <w:tc>
          <w:tcPr>
            <w:tcW w:w="714" w:type="dxa"/>
            <w:tcBorders>
              <w:top w:val="nil"/>
              <w:left w:val="nil"/>
              <w:bottom w:val="single" w:sz="4" w:space="0" w:color="808080"/>
              <w:right w:val="single" w:sz="4" w:space="0" w:color="808080"/>
            </w:tcBorders>
            <w:shd w:val="clear" w:color="auto" w:fill="auto"/>
            <w:noWrap/>
            <w:vAlign w:val="bottom"/>
            <w:hideMark/>
          </w:tcPr>
          <w:p w14:paraId="2F5F074F"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0,13%</w:t>
            </w:r>
          </w:p>
        </w:tc>
        <w:tc>
          <w:tcPr>
            <w:tcW w:w="882" w:type="dxa"/>
            <w:tcBorders>
              <w:top w:val="nil"/>
              <w:left w:val="nil"/>
              <w:bottom w:val="single" w:sz="4" w:space="0" w:color="808080"/>
              <w:right w:val="single" w:sz="4" w:space="0" w:color="808080"/>
            </w:tcBorders>
            <w:shd w:val="clear" w:color="auto" w:fill="auto"/>
            <w:noWrap/>
            <w:vAlign w:val="bottom"/>
            <w:hideMark/>
          </w:tcPr>
          <w:p w14:paraId="6BA81C5E"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0,33%</w:t>
            </w:r>
          </w:p>
        </w:tc>
      </w:tr>
      <w:tr w:rsidR="00CB5D18" w14:paraId="2E693B23"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7C6A1BDB"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11(5-7,4)</w:t>
            </w:r>
          </w:p>
        </w:tc>
        <w:tc>
          <w:tcPr>
            <w:tcW w:w="960" w:type="dxa"/>
            <w:tcBorders>
              <w:top w:val="nil"/>
              <w:left w:val="nil"/>
              <w:bottom w:val="single" w:sz="4" w:space="0" w:color="808080"/>
              <w:right w:val="single" w:sz="4" w:space="0" w:color="808080"/>
            </w:tcBorders>
            <w:shd w:val="clear" w:color="auto" w:fill="auto"/>
            <w:noWrap/>
            <w:vAlign w:val="bottom"/>
            <w:hideMark/>
          </w:tcPr>
          <w:p w14:paraId="0DBBA0B0"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0,02%</w:t>
            </w:r>
          </w:p>
        </w:tc>
        <w:tc>
          <w:tcPr>
            <w:tcW w:w="714" w:type="dxa"/>
            <w:tcBorders>
              <w:top w:val="nil"/>
              <w:left w:val="nil"/>
              <w:bottom w:val="single" w:sz="4" w:space="0" w:color="808080"/>
              <w:right w:val="single" w:sz="4" w:space="0" w:color="808080"/>
            </w:tcBorders>
            <w:shd w:val="clear" w:color="auto" w:fill="auto"/>
            <w:noWrap/>
            <w:vAlign w:val="bottom"/>
            <w:hideMark/>
          </w:tcPr>
          <w:p w14:paraId="72104ACA"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c>
          <w:tcPr>
            <w:tcW w:w="882" w:type="dxa"/>
            <w:tcBorders>
              <w:top w:val="nil"/>
              <w:left w:val="nil"/>
              <w:bottom w:val="single" w:sz="4" w:space="0" w:color="808080"/>
              <w:right w:val="single" w:sz="4" w:space="0" w:color="808080"/>
            </w:tcBorders>
            <w:shd w:val="clear" w:color="auto" w:fill="auto"/>
            <w:noWrap/>
            <w:vAlign w:val="bottom"/>
            <w:hideMark/>
          </w:tcPr>
          <w:p w14:paraId="761212D4"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0,02%</w:t>
            </w:r>
          </w:p>
        </w:tc>
      </w:tr>
      <w:tr w:rsidR="00CB5D18" w14:paraId="76AA384A"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160E8BC1"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12(2,5-4,9)</w:t>
            </w:r>
          </w:p>
        </w:tc>
        <w:tc>
          <w:tcPr>
            <w:tcW w:w="960" w:type="dxa"/>
            <w:tcBorders>
              <w:top w:val="nil"/>
              <w:left w:val="nil"/>
              <w:bottom w:val="single" w:sz="4" w:space="0" w:color="808080"/>
              <w:right w:val="single" w:sz="4" w:space="0" w:color="808080"/>
            </w:tcBorders>
            <w:shd w:val="clear" w:color="auto" w:fill="auto"/>
            <w:noWrap/>
            <w:vAlign w:val="bottom"/>
            <w:hideMark/>
          </w:tcPr>
          <w:p w14:paraId="47141D04"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c>
          <w:tcPr>
            <w:tcW w:w="714" w:type="dxa"/>
            <w:tcBorders>
              <w:top w:val="nil"/>
              <w:left w:val="nil"/>
              <w:bottom w:val="single" w:sz="4" w:space="0" w:color="808080"/>
              <w:right w:val="single" w:sz="4" w:space="0" w:color="808080"/>
            </w:tcBorders>
            <w:shd w:val="clear" w:color="auto" w:fill="auto"/>
            <w:noWrap/>
            <w:vAlign w:val="bottom"/>
            <w:hideMark/>
          </w:tcPr>
          <w:p w14:paraId="69A9FB3E"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c>
          <w:tcPr>
            <w:tcW w:w="882" w:type="dxa"/>
            <w:tcBorders>
              <w:top w:val="nil"/>
              <w:left w:val="nil"/>
              <w:bottom w:val="single" w:sz="4" w:space="0" w:color="808080"/>
              <w:right w:val="single" w:sz="4" w:space="0" w:color="808080"/>
            </w:tcBorders>
            <w:shd w:val="clear" w:color="auto" w:fill="auto"/>
            <w:noWrap/>
            <w:vAlign w:val="bottom"/>
            <w:hideMark/>
          </w:tcPr>
          <w:p w14:paraId="39185CBB"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r>
      <w:tr w:rsidR="00CB5D18" w14:paraId="7C4099ED"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7B3E5E39"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13(0-2,4)</w:t>
            </w:r>
          </w:p>
        </w:tc>
        <w:tc>
          <w:tcPr>
            <w:tcW w:w="960" w:type="dxa"/>
            <w:tcBorders>
              <w:top w:val="nil"/>
              <w:left w:val="nil"/>
              <w:bottom w:val="single" w:sz="4" w:space="0" w:color="808080"/>
              <w:right w:val="single" w:sz="4" w:space="0" w:color="808080"/>
            </w:tcBorders>
            <w:shd w:val="clear" w:color="auto" w:fill="auto"/>
            <w:noWrap/>
            <w:vAlign w:val="bottom"/>
            <w:hideMark/>
          </w:tcPr>
          <w:p w14:paraId="22B1ADEA"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c>
          <w:tcPr>
            <w:tcW w:w="714" w:type="dxa"/>
            <w:tcBorders>
              <w:top w:val="nil"/>
              <w:left w:val="nil"/>
              <w:bottom w:val="single" w:sz="4" w:space="0" w:color="808080"/>
              <w:right w:val="single" w:sz="4" w:space="0" w:color="808080"/>
            </w:tcBorders>
            <w:shd w:val="clear" w:color="auto" w:fill="auto"/>
            <w:noWrap/>
            <w:vAlign w:val="bottom"/>
            <w:hideMark/>
          </w:tcPr>
          <w:p w14:paraId="1569B191"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c>
          <w:tcPr>
            <w:tcW w:w="882" w:type="dxa"/>
            <w:tcBorders>
              <w:top w:val="nil"/>
              <w:left w:val="nil"/>
              <w:bottom w:val="single" w:sz="4" w:space="0" w:color="808080"/>
              <w:right w:val="single" w:sz="4" w:space="0" w:color="808080"/>
            </w:tcBorders>
            <w:shd w:val="clear" w:color="auto" w:fill="auto"/>
            <w:noWrap/>
            <w:vAlign w:val="bottom"/>
            <w:hideMark/>
          </w:tcPr>
          <w:p w14:paraId="12CDCD10"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r>
      <w:tr w:rsidR="00CB5D18" w14:paraId="619C63F8"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555E255D" w14:textId="77777777" w:rsidR="00CB5D18" w:rsidRDefault="00CB5D18">
            <w:pPr>
              <w:jc w:val="center"/>
              <w:rPr>
                <w:rFonts w:ascii="Calibri" w:hAnsi="Calibri" w:cs="Calibri"/>
                <w:color w:val="000000"/>
                <w:sz w:val="22"/>
                <w:szCs w:val="22"/>
              </w:rPr>
            </w:pPr>
            <w:r>
              <w:rPr>
                <w:rFonts w:ascii="Calibri" w:hAnsi="Calibri" w:cs="Calibri"/>
                <w:color w:val="000000"/>
                <w:sz w:val="22"/>
                <w:szCs w:val="22"/>
              </w:rPr>
              <w:t>HK 14 (&lt;0)</w:t>
            </w:r>
          </w:p>
        </w:tc>
        <w:tc>
          <w:tcPr>
            <w:tcW w:w="960" w:type="dxa"/>
            <w:tcBorders>
              <w:top w:val="nil"/>
              <w:left w:val="nil"/>
              <w:bottom w:val="single" w:sz="4" w:space="0" w:color="808080"/>
              <w:right w:val="single" w:sz="4" w:space="0" w:color="808080"/>
            </w:tcBorders>
            <w:shd w:val="clear" w:color="auto" w:fill="auto"/>
            <w:noWrap/>
            <w:vAlign w:val="bottom"/>
            <w:hideMark/>
          </w:tcPr>
          <w:p w14:paraId="17CC3BD3"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0,13%</w:t>
            </w:r>
          </w:p>
        </w:tc>
        <w:tc>
          <w:tcPr>
            <w:tcW w:w="714" w:type="dxa"/>
            <w:tcBorders>
              <w:top w:val="nil"/>
              <w:left w:val="nil"/>
              <w:bottom w:val="single" w:sz="4" w:space="0" w:color="808080"/>
              <w:right w:val="single" w:sz="4" w:space="0" w:color="808080"/>
            </w:tcBorders>
            <w:shd w:val="clear" w:color="auto" w:fill="auto"/>
            <w:noWrap/>
            <w:vAlign w:val="bottom"/>
            <w:hideMark/>
          </w:tcPr>
          <w:p w14:paraId="111FDBBB"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0,00%</w:t>
            </w:r>
          </w:p>
        </w:tc>
        <w:tc>
          <w:tcPr>
            <w:tcW w:w="882" w:type="dxa"/>
            <w:tcBorders>
              <w:top w:val="nil"/>
              <w:left w:val="nil"/>
              <w:bottom w:val="single" w:sz="4" w:space="0" w:color="808080"/>
              <w:right w:val="single" w:sz="4" w:space="0" w:color="808080"/>
            </w:tcBorders>
            <w:shd w:val="clear" w:color="auto" w:fill="auto"/>
            <w:noWrap/>
            <w:vAlign w:val="bottom"/>
            <w:hideMark/>
          </w:tcPr>
          <w:p w14:paraId="0E3D52C1"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0,12%</w:t>
            </w:r>
          </w:p>
        </w:tc>
      </w:tr>
      <w:tr w:rsidR="00CB5D18" w14:paraId="7E60FFD0" w14:textId="77777777" w:rsidTr="00CB5D18">
        <w:trPr>
          <w:trHeight w:val="303"/>
        </w:trPr>
        <w:tc>
          <w:tcPr>
            <w:tcW w:w="5713" w:type="dxa"/>
            <w:tcBorders>
              <w:top w:val="nil"/>
              <w:left w:val="single" w:sz="4" w:space="0" w:color="808080"/>
              <w:bottom w:val="single" w:sz="4" w:space="0" w:color="808080"/>
              <w:right w:val="single" w:sz="4" w:space="0" w:color="808080"/>
            </w:tcBorders>
            <w:shd w:val="clear" w:color="auto" w:fill="auto"/>
            <w:noWrap/>
            <w:vAlign w:val="bottom"/>
            <w:hideMark/>
          </w:tcPr>
          <w:p w14:paraId="47B4013A" w14:textId="77777777" w:rsidR="00CB5D18" w:rsidRDefault="00CB5D18">
            <w:pPr>
              <w:rPr>
                <w:rFonts w:ascii="Calibri" w:hAnsi="Calibri" w:cs="Calibri"/>
                <w:color w:val="000000"/>
                <w:sz w:val="22"/>
                <w:szCs w:val="22"/>
              </w:rPr>
            </w:pPr>
            <w:r>
              <w:rPr>
                <w:rFonts w:ascii="Calibri" w:hAnsi="Calibri" w:cs="Calibri"/>
                <w:color w:val="000000"/>
                <w:sz w:val="22"/>
                <w:szCs w:val="22"/>
              </w:rPr>
              <w:t> </w:t>
            </w:r>
          </w:p>
        </w:tc>
        <w:tc>
          <w:tcPr>
            <w:tcW w:w="960" w:type="dxa"/>
            <w:tcBorders>
              <w:top w:val="nil"/>
              <w:left w:val="nil"/>
              <w:bottom w:val="single" w:sz="4" w:space="0" w:color="808080"/>
              <w:right w:val="single" w:sz="4" w:space="0" w:color="808080"/>
            </w:tcBorders>
            <w:shd w:val="clear" w:color="auto" w:fill="auto"/>
            <w:noWrap/>
            <w:vAlign w:val="bottom"/>
            <w:hideMark/>
          </w:tcPr>
          <w:p w14:paraId="5F9FE9A2"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100,00%</w:t>
            </w:r>
          </w:p>
        </w:tc>
        <w:tc>
          <w:tcPr>
            <w:tcW w:w="714" w:type="dxa"/>
            <w:tcBorders>
              <w:top w:val="nil"/>
              <w:left w:val="nil"/>
              <w:bottom w:val="single" w:sz="4" w:space="0" w:color="808080"/>
              <w:right w:val="single" w:sz="4" w:space="0" w:color="808080"/>
            </w:tcBorders>
            <w:shd w:val="clear" w:color="auto" w:fill="auto"/>
            <w:noWrap/>
            <w:vAlign w:val="bottom"/>
            <w:hideMark/>
          </w:tcPr>
          <w:p w14:paraId="14D2C458"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100,00%</w:t>
            </w:r>
          </w:p>
        </w:tc>
        <w:tc>
          <w:tcPr>
            <w:tcW w:w="882" w:type="dxa"/>
            <w:tcBorders>
              <w:top w:val="nil"/>
              <w:left w:val="nil"/>
              <w:bottom w:val="single" w:sz="4" w:space="0" w:color="808080"/>
              <w:right w:val="single" w:sz="4" w:space="0" w:color="808080"/>
            </w:tcBorders>
            <w:shd w:val="clear" w:color="auto" w:fill="auto"/>
            <w:noWrap/>
            <w:vAlign w:val="bottom"/>
            <w:hideMark/>
          </w:tcPr>
          <w:p w14:paraId="74C32B4C" w14:textId="77777777" w:rsidR="00CB5D18" w:rsidRDefault="00CB5D18">
            <w:pPr>
              <w:jc w:val="right"/>
              <w:rPr>
                <w:rFonts w:ascii="Calibri" w:hAnsi="Calibri" w:cs="Calibri"/>
                <w:color w:val="000000"/>
                <w:sz w:val="22"/>
                <w:szCs w:val="22"/>
              </w:rPr>
            </w:pPr>
            <w:r>
              <w:rPr>
                <w:rFonts w:ascii="Calibri" w:hAnsi="Calibri" w:cs="Calibri"/>
                <w:color w:val="000000"/>
                <w:sz w:val="22"/>
                <w:szCs w:val="22"/>
              </w:rPr>
              <w:t>100,00%</w:t>
            </w:r>
          </w:p>
        </w:tc>
      </w:tr>
    </w:tbl>
    <w:p w14:paraId="3DE91257" w14:textId="54169FA5" w:rsidR="00907E8A" w:rsidRPr="00516AB0" w:rsidRDefault="0051605E" w:rsidP="00516AB0">
      <w:pPr>
        <w:pStyle w:val="CM1"/>
        <w:spacing w:before="200" w:after="200"/>
        <w:jc w:val="both"/>
        <w:rPr>
          <w:rFonts w:asciiTheme="minorHAnsi" w:hAnsiTheme="minorHAnsi"/>
          <w:sz w:val="22"/>
          <w:szCs w:val="22"/>
        </w:rPr>
      </w:pPr>
      <w:r w:rsidRPr="00516AB0">
        <w:rPr>
          <w:rFonts w:asciiTheme="minorHAnsi" w:hAnsiTheme="minorHAnsi"/>
          <w:sz w:val="22"/>
          <w:szCs w:val="22"/>
        </w:rPr>
        <w:t xml:space="preserve">Tabulka </w:t>
      </w:r>
      <w:r w:rsidR="0031199A" w:rsidRPr="00516AB0">
        <w:rPr>
          <w:rFonts w:asciiTheme="minorHAnsi" w:hAnsiTheme="minorHAnsi"/>
          <w:sz w:val="22"/>
          <w:szCs w:val="22"/>
        </w:rPr>
        <w:t>6</w:t>
      </w:r>
      <w:r w:rsidRPr="00516AB0">
        <w:rPr>
          <w:rFonts w:asciiTheme="minorHAnsi" w:hAnsiTheme="minorHAnsi"/>
          <w:sz w:val="22"/>
          <w:szCs w:val="22"/>
        </w:rPr>
        <w:t xml:space="preserve"> přináší informace</w:t>
      </w:r>
      <w:r w:rsidR="00167B86" w:rsidRPr="00516AB0">
        <w:rPr>
          <w:rFonts w:asciiTheme="minorHAnsi" w:hAnsiTheme="minorHAnsi"/>
          <w:sz w:val="22"/>
          <w:szCs w:val="22"/>
        </w:rPr>
        <w:t>,</w:t>
      </w:r>
      <w:r w:rsidRPr="00516AB0">
        <w:rPr>
          <w:rFonts w:asciiTheme="minorHAnsi" w:hAnsiTheme="minorHAnsi"/>
          <w:sz w:val="22"/>
          <w:szCs w:val="22"/>
        </w:rPr>
        <w:t xml:space="preserve"> z</w:t>
      </w:r>
      <w:r w:rsidR="00167B86" w:rsidRPr="00516AB0">
        <w:rPr>
          <w:rFonts w:asciiTheme="minorHAnsi" w:hAnsiTheme="minorHAnsi"/>
          <w:sz w:val="22"/>
          <w:szCs w:val="22"/>
        </w:rPr>
        <w:t>e</w:t>
      </w:r>
      <w:r w:rsidRPr="00516AB0">
        <w:rPr>
          <w:rFonts w:asciiTheme="minorHAnsi" w:hAnsiTheme="minorHAnsi"/>
          <w:sz w:val="22"/>
          <w:szCs w:val="22"/>
        </w:rPr>
        <w:t xml:space="preserve"> kterých vypl</w:t>
      </w:r>
      <w:r w:rsidR="00E445DF" w:rsidRPr="00516AB0">
        <w:rPr>
          <w:rFonts w:asciiTheme="minorHAnsi" w:hAnsiTheme="minorHAnsi"/>
          <w:sz w:val="22"/>
          <w:szCs w:val="22"/>
        </w:rPr>
        <w:t>ý</w:t>
      </w:r>
      <w:r w:rsidRPr="00516AB0">
        <w:rPr>
          <w:rFonts w:asciiTheme="minorHAnsi" w:hAnsiTheme="minorHAnsi"/>
          <w:sz w:val="22"/>
          <w:szCs w:val="22"/>
        </w:rPr>
        <w:t xml:space="preserve">vá, že skladba letadel v noční době je hlukově </w:t>
      </w:r>
      <w:r w:rsidR="00167B86" w:rsidRPr="00516AB0">
        <w:rPr>
          <w:rFonts w:asciiTheme="minorHAnsi" w:hAnsiTheme="minorHAnsi"/>
          <w:sz w:val="22"/>
          <w:szCs w:val="22"/>
        </w:rPr>
        <w:t xml:space="preserve">méně </w:t>
      </w:r>
      <w:r w:rsidR="00E90BF4">
        <w:rPr>
          <w:rFonts w:asciiTheme="minorHAnsi" w:hAnsiTheme="minorHAnsi"/>
          <w:sz w:val="22"/>
          <w:szCs w:val="22"/>
        </w:rPr>
        <w:t>příznivá</w:t>
      </w:r>
      <w:r w:rsidR="002A7954" w:rsidRPr="00516AB0">
        <w:rPr>
          <w:rFonts w:asciiTheme="minorHAnsi" w:hAnsiTheme="minorHAnsi"/>
          <w:sz w:val="22"/>
          <w:szCs w:val="22"/>
        </w:rPr>
        <w:t xml:space="preserve">. </w:t>
      </w:r>
      <w:r w:rsidR="00E90BF4">
        <w:rPr>
          <w:rFonts w:asciiTheme="minorHAnsi" w:hAnsiTheme="minorHAnsi"/>
          <w:sz w:val="22"/>
          <w:szCs w:val="22"/>
        </w:rPr>
        <w:t xml:space="preserve">V noční době lze pozorovat </w:t>
      </w:r>
      <w:r w:rsidR="002A7954" w:rsidRPr="00516AB0">
        <w:rPr>
          <w:rFonts w:asciiTheme="minorHAnsi" w:hAnsiTheme="minorHAnsi"/>
          <w:sz w:val="22"/>
          <w:szCs w:val="22"/>
        </w:rPr>
        <w:t>nižší zastoupení</w:t>
      </w:r>
      <w:r w:rsidR="00E90BF4">
        <w:rPr>
          <w:rFonts w:asciiTheme="minorHAnsi" w:hAnsiTheme="minorHAnsi"/>
          <w:sz w:val="22"/>
          <w:szCs w:val="22"/>
        </w:rPr>
        <w:t xml:space="preserve"> v </w:t>
      </w:r>
      <w:r w:rsidR="00370544">
        <w:rPr>
          <w:rFonts w:asciiTheme="minorHAnsi" w:hAnsiTheme="minorHAnsi"/>
          <w:sz w:val="22"/>
          <w:szCs w:val="22"/>
        </w:rPr>
        <w:t>šesti</w:t>
      </w:r>
      <w:r w:rsidR="00E90BF4">
        <w:rPr>
          <w:rFonts w:asciiTheme="minorHAnsi" w:hAnsiTheme="minorHAnsi"/>
          <w:sz w:val="22"/>
          <w:szCs w:val="22"/>
        </w:rPr>
        <w:t xml:space="preserve"> nejtišších kategoriích</w:t>
      </w:r>
      <w:r w:rsidR="005564EF">
        <w:rPr>
          <w:rFonts w:asciiTheme="minorHAnsi" w:hAnsiTheme="minorHAnsi"/>
          <w:sz w:val="22"/>
          <w:szCs w:val="22"/>
        </w:rPr>
        <w:t>. Výjimkou je kategorie 4</w:t>
      </w:r>
      <w:r w:rsidR="00A91887">
        <w:rPr>
          <w:rFonts w:asciiTheme="minorHAnsi" w:hAnsiTheme="minorHAnsi"/>
          <w:sz w:val="22"/>
          <w:szCs w:val="22"/>
        </w:rPr>
        <w:t xml:space="preserve"> se zastoupením </w:t>
      </w:r>
      <w:r w:rsidR="00CB5D18">
        <w:rPr>
          <w:rFonts w:asciiTheme="minorHAnsi" w:hAnsiTheme="minorHAnsi"/>
          <w:sz w:val="22"/>
          <w:szCs w:val="22"/>
        </w:rPr>
        <w:t>17</w:t>
      </w:r>
      <w:r w:rsidR="00A91887">
        <w:rPr>
          <w:rFonts w:asciiTheme="minorHAnsi" w:hAnsiTheme="minorHAnsi"/>
          <w:sz w:val="22"/>
          <w:szCs w:val="22"/>
        </w:rPr>
        <w:t>%</w:t>
      </w:r>
      <w:r w:rsidR="00E66311">
        <w:rPr>
          <w:rFonts w:asciiTheme="minorHAnsi" w:hAnsiTheme="minorHAnsi"/>
          <w:sz w:val="22"/>
          <w:szCs w:val="22"/>
        </w:rPr>
        <w:t>.</w:t>
      </w:r>
      <w:r w:rsidR="00167B86" w:rsidRPr="00516AB0">
        <w:rPr>
          <w:rFonts w:asciiTheme="minorHAnsi" w:hAnsiTheme="minorHAnsi"/>
          <w:sz w:val="22"/>
          <w:szCs w:val="22"/>
        </w:rPr>
        <w:t xml:space="preserve"> </w:t>
      </w:r>
      <w:r w:rsidR="00FA1370">
        <w:rPr>
          <w:rFonts w:asciiTheme="minorHAnsi" w:hAnsiTheme="minorHAnsi"/>
          <w:sz w:val="22"/>
          <w:szCs w:val="22"/>
        </w:rPr>
        <w:t>Letadla kategorie 8 se podílí na nočním provozu z</w:t>
      </w:r>
      <w:r w:rsidR="00167B86" w:rsidRPr="00516AB0">
        <w:rPr>
          <w:rFonts w:asciiTheme="minorHAnsi" w:hAnsiTheme="minorHAnsi"/>
          <w:sz w:val="22"/>
          <w:szCs w:val="22"/>
        </w:rPr>
        <w:t xml:space="preserve"> </w:t>
      </w:r>
      <w:r w:rsidR="00370544">
        <w:rPr>
          <w:rFonts w:asciiTheme="minorHAnsi" w:hAnsiTheme="minorHAnsi"/>
          <w:sz w:val="22"/>
          <w:szCs w:val="22"/>
        </w:rPr>
        <w:t>3</w:t>
      </w:r>
      <w:r w:rsidR="00CB5D18">
        <w:rPr>
          <w:rFonts w:asciiTheme="minorHAnsi" w:hAnsiTheme="minorHAnsi"/>
          <w:sz w:val="22"/>
          <w:szCs w:val="22"/>
        </w:rPr>
        <w:t>3</w:t>
      </w:r>
      <w:r w:rsidR="009C78A8">
        <w:rPr>
          <w:rFonts w:asciiTheme="minorHAnsi" w:hAnsiTheme="minorHAnsi"/>
          <w:sz w:val="22"/>
          <w:szCs w:val="22"/>
        </w:rPr>
        <w:t xml:space="preserve"> </w:t>
      </w:r>
      <w:r w:rsidR="00167B86" w:rsidRPr="00516AB0">
        <w:rPr>
          <w:rFonts w:asciiTheme="minorHAnsi" w:hAnsiTheme="minorHAnsi"/>
          <w:sz w:val="22"/>
          <w:szCs w:val="22"/>
        </w:rPr>
        <w:t>%</w:t>
      </w:r>
      <w:r w:rsidR="00173B00">
        <w:rPr>
          <w:rFonts w:asciiTheme="minorHAnsi" w:hAnsiTheme="minorHAnsi"/>
          <w:sz w:val="22"/>
          <w:szCs w:val="22"/>
        </w:rPr>
        <w:t xml:space="preserve"> a letadla kategorie 9 pak</w:t>
      </w:r>
      <w:r w:rsidR="009C78A8">
        <w:rPr>
          <w:rFonts w:asciiTheme="minorHAnsi" w:hAnsiTheme="minorHAnsi"/>
          <w:sz w:val="22"/>
          <w:szCs w:val="22"/>
        </w:rPr>
        <w:t xml:space="preserve"> </w:t>
      </w:r>
      <w:r w:rsidR="00370544">
        <w:rPr>
          <w:rFonts w:asciiTheme="minorHAnsi" w:hAnsiTheme="minorHAnsi"/>
          <w:sz w:val="22"/>
          <w:szCs w:val="22"/>
        </w:rPr>
        <w:t xml:space="preserve">téměř </w:t>
      </w:r>
      <w:r w:rsidR="00173B00">
        <w:rPr>
          <w:rFonts w:asciiTheme="minorHAnsi" w:hAnsiTheme="minorHAnsi"/>
          <w:sz w:val="22"/>
          <w:szCs w:val="22"/>
        </w:rPr>
        <w:t xml:space="preserve">z </w:t>
      </w:r>
      <w:r w:rsidR="00CB5D18">
        <w:rPr>
          <w:rFonts w:asciiTheme="minorHAnsi" w:hAnsiTheme="minorHAnsi"/>
          <w:sz w:val="22"/>
          <w:szCs w:val="22"/>
        </w:rPr>
        <w:t>14</w:t>
      </w:r>
      <w:r w:rsidR="009C78A8">
        <w:rPr>
          <w:rFonts w:asciiTheme="minorHAnsi" w:hAnsiTheme="minorHAnsi"/>
          <w:sz w:val="22"/>
          <w:szCs w:val="22"/>
        </w:rPr>
        <w:t xml:space="preserve"> %</w:t>
      </w:r>
      <w:r w:rsidR="00167B86" w:rsidRPr="00516AB0">
        <w:rPr>
          <w:rFonts w:asciiTheme="minorHAnsi" w:hAnsiTheme="minorHAnsi"/>
          <w:sz w:val="22"/>
          <w:szCs w:val="22"/>
        </w:rPr>
        <w:t xml:space="preserve">. </w:t>
      </w:r>
    </w:p>
    <w:p w14:paraId="48360054" w14:textId="503BE556" w:rsidR="00370544" w:rsidRDefault="004973C3" w:rsidP="00963034">
      <w:pPr>
        <w:pStyle w:val="CM1"/>
        <w:spacing w:before="200" w:after="200"/>
        <w:jc w:val="both"/>
        <w:rPr>
          <w:rFonts w:asciiTheme="majorHAnsi" w:eastAsiaTheme="majorEastAsia" w:hAnsiTheme="majorHAnsi" w:cstheme="majorBidi"/>
          <w:color w:val="2E74B5" w:themeColor="accent1" w:themeShade="BF"/>
          <w:sz w:val="26"/>
          <w:szCs w:val="26"/>
        </w:rPr>
      </w:pPr>
      <w:r w:rsidRPr="535AE102">
        <w:rPr>
          <w:rFonts w:asciiTheme="minorHAnsi" w:hAnsiTheme="minorHAnsi"/>
          <w:sz w:val="22"/>
          <w:szCs w:val="22"/>
        </w:rPr>
        <w:t>Detailní</w:t>
      </w:r>
      <w:r w:rsidR="00F77FDC" w:rsidRPr="535AE102">
        <w:rPr>
          <w:rFonts w:asciiTheme="minorHAnsi" w:hAnsiTheme="minorHAnsi"/>
          <w:sz w:val="22"/>
          <w:szCs w:val="22"/>
        </w:rPr>
        <w:t xml:space="preserve"> </w:t>
      </w:r>
      <w:r w:rsidR="00F77FDC" w:rsidRPr="008564B9">
        <w:rPr>
          <w:rFonts w:asciiTheme="minorHAnsi" w:hAnsiTheme="minorHAnsi"/>
          <w:sz w:val="22"/>
          <w:szCs w:val="22"/>
        </w:rPr>
        <w:t xml:space="preserve">zastoupení </w:t>
      </w:r>
      <w:r w:rsidR="00167B86" w:rsidRPr="008564B9">
        <w:rPr>
          <w:rFonts w:asciiTheme="minorHAnsi" w:hAnsiTheme="minorHAnsi"/>
          <w:sz w:val="22"/>
          <w:szCs w:val="22"/>
        </w:rPr>
        <w:t>nejčastějších</w:t>
      </w:r>
      <w:r w:rsidR="00F77FDC" w:rsidRPr="008564B9">
        <w:rPr>
          <w:rFonts w:asciiTheme="minorHAnsi" w:hAnsiTheme="minorHAnsi"/>
          <w:sz w:val="22"/>
          <w:szCs w:val="22"/>
        </w:rPr>
        <w:t xml:space="preserve"> typů letad</w:t>
      </w:r>
      <w:r w:rsidR="00907E8A" w:rsidRPr="008564B9">
        <w:rPr>
          <w:rFonts w:asciiTheme="minorHAnsi" w:hAnsiTheme="minorHAnsi"/>
          <w:sz w:val="22"/>
          <w:szCs w:val="22"/>
        </w:rPr>
        <w:t>e</w:t>
      </w:r>
      <w:r w:rsidR="00F77FDC" w:rsidRPr="008564B9">
        <w:rPr>
          <w:rFonts w:asciiTheme="minorHAnsi" w:hAnsiTheme="minorHAnsi"/>
          <w:sz w:val="22"/>
          <w:szCs w:val="22"/>
        </w:rPr>
        <w:t>l v jednotlivých hlukových skupinách</w:t>
      </w:r>
      <w:r w:rsidR="00907E8A" w:rsidRPr="008564B9">
        <w:rPr>
          <w:rFonts w:asciiTheme="minorHAnsi" w:hAnsiTheme="minorHAnsi"/>
          <w:sz w:val="22"/>
          <w:szCs w:val="22"/>
        </w:rPr>
        <w:t xml:space="preserve"> </w:t>
      </w:r>
      <w:r w:rsidR="002A7954" w:rsidRPr="008564B9">
        <w:rPr>
          <w:rFonts w:asciiTheme="minorHAnsi" w:hAnsiTheme="minorHAnsi"/>
          <w:sz w:val="22"/>
          <w:szCs w:val="22"/>
        </w:rPr>
        <w:t>pro rok 20</w:t>
      </w:r>
      <w:r w:rsidR="008A1FA1">
        <w:rPr>
          <w:rFonts w:asciiTheme="minorHAnsi" w:hAnsiTheme="minorHAnsi"/>
          <w:sz w:val="22"/>
          <w:szCs w:val="22"/>
        </w:rPr>
        <w:t>24</w:t>
      </w:r>
      <w:r w:rsidR="00D54BD9" w:rsidRPr="008564B9">
        <w:rPr>
          <w:rFonts w:asciiTheme="minorHAnsi" w:hAnsiTheme="minorHAnsi"/>
          <w:sz w:val="22"/>
          <w:szCs w:val="22"/>
        </w:rPr>
        <w:t xml:space="preserve"> </w:t>
      </w:r>
      <w:r w:rsidR="00907E8A" w:rsidRPr="008564B9">
        <w:rPr>
          <w:rFonts w:asciiTheme="minorHAnsi" w:hAnsiTheme="minorHAnsi"/>
          <w:sz w:val="22"/>
          <w:szCs w:val="22"/>
        </w:rPr>
        <w:t>uvádí</w:t>
      </w:r>
      <w:r w:rsidR="00D54BD9" w:rsidRPr="008564B9">
        <w:rPr>
          <w:rFonts w:asciiTheme="minorHAnsi" w:hAnsiTheme="minorHAnsi"/>
          <w:sz w:val="22"/>
          <w:szCs w:val="22"/>
        </w:rPr>
        <w:t xml:space="preserve"> </w:t>
      </w:r>
      <w:r w:rsidR="00EC22D5" w:rsidRPr="008564B9">
        <w:rPr>
          <w:rFonts w:asciiTheme="minorHAnsi" w:hAnsiTheme="minorHAnsi"/>
          <w:sz w:val="22"/>
          <w:szCs w:val="22"/>
        </w:rPr>
        <w:t>P</w:t>
      </w:r>
      <w:r w:rsidR="00167B86" w:rsidRPr="008564B9">
        <w:rPr>
          <w:rFonts w:asciiTheme="minorHAnsi" w:hAnsiTheme="minorHAnsi"/>
          <w:sz w:val="22"/>
          <w:szCs w:val="22"/>
        </w:rPr>
        <w:t xml:space="preserve">říloha č. </w:t>
      </w:r>
      <w:r w:rsidR="002D5BC0" w:rsidRPr="008564B9">
        <w:rPr>
          <w:rFonts w:asciiTheme="minorHAnsi" w:hAnsiTheme="minorHAnsi"/>
          <w:sz w:val="22"/>
          <w:szCs w:val="22"/>
        </w:rPr>
        <w:t>1</w:t>
      </w:r>
      <w:r w:rsidR="00167B86" w:rsidRPr="008564B9">
        <w:rPr>
          <w:rFonts w:asciiTheme="minorHAnsi" w:hAnsiTheme="minorHAnsi"/>
          <w:sz w:val="22"/>
          <w:szCs w:val="22"/>
        </w:rPr>
        <w:t xml:space="preserve">. </w:t>
      </w:r>
      <w:r w:rsidR="006B4C76" w:rsidRPr="008564B9">
        <w:rPr>
          <w:rFonts w:asciiTheme="minorHAnsi" w:hAnsiTheme="minorHAnsi"/>
          <w:sz w:val="22"/>
          <w:szCs w:val="22"/>
        </w:rPr>
        <w:t>Z</w:t>
      </w:r>
      <w:r w:rsidR="00A24520">
        <w:rPr>
          <w:rFonts w:asciiTheme="minorHAnsi" w:hAnsiTheme="minorHAnsi"/>
          <w:sz w:val="22"/>
          <w:szCs w:val="22"/>
        </w:rPr>
        <w:t> </w:t>
      </w:r>
      <w:r w:rsidR="00A24520" w:rsidRPr="008564B9">
        <w:rPr>
          <w:rFonts w:asciiTheme="minorHAnsi" w:hAnsiTheme="minorHAnsi"/>
          <w:sz w:val="22"/>
          <w:szCs w:val="22"/>
        </w:rPr>
        <w:t>tabulek</w:t>
      </w:r>
      <w:r w:rsidR="00A24520">
        <w:rPr>
          <w:rFonts w:asciiTheme="minorHAnsi" w:hAnsiTheme="minorHAnsi"/>
          <w:sz w:val="22"/>
          <w:szCs w:val="22"/>
        </w:rPr>
        <w:t xml:space="preserve"> v příloze </w:t>
      </w:r>
      <w:r w:rsidR="00622120">
        <w:rPr>
          <w:rFonts w:asciiTheme="minorHAnsi" w:hAnsiTheme="minorHAnsi"/>
          <w:sz w:val="22"/>
          <w:szCs w:val="22"/>
        </w:rPr>
        <w:t>1</w:t>
      </w:r>
      <w:r w:rsidR="006B4C76" w:rsidRPr="535AE102">
        <w:rPr>
          <w:rFonts w:asciiTheme="minorHAnsi" w:hAnsiTheme="minorHAnsi"/>
          <w:sz w:val="22"/>
          <w:szCs w:val="22"/>
        </w:rPr>
        <w:t xml:space="preserve"> </w:t>
      </w:r>
      <w:r w:rsidR="00183775" w:rsidRPr="535AE102">
        <w:rPr>
          <w:rFonts w:asciiTheme="minorHAnsi" w:hAnsiTheme="minorHAnsi"/>
          <w:sz w:val="22"/>
          <w:szCs w:val="22"/>
        </w:rPr>
        <w:t>j</w:t>
      </w:r>
      <w:r w:rsidR="00183775">
        <w:rPr>
          <w:rFonts w:asciiTheme="minorHAnsi" w:hAnsiTheme="minorHAnsi"/>
          <w:sz w:val="22"/>
          <w:szCs w:val="22"/>
        </w:rPr>
        <w:t>e</w:t>
      </w:r>
      <w:r w:rsidR="006B4C76" w:rsidRPr="535AE102">
        <w:rPr>
          <w:rFonts w:asciiTheme="minorHAnsi" w:hAnsiTheme="minorHAnsi"/>
          <w:sz w:val="22"/>
          <w:szCs w:val="22"/>
        </w:rPr>
        <w:t xml:space="preserve"> patrné, že jeden typ letadla</w:t>
      </w:r>
      <w:r w:rsidR="5F49E8D3" w:rsidRPr="535AE102">
        <w:rPr>
          <w:rFonts w:asciiTheme="minorHAnsi" w:hAnsiTheme="minorHAnsi"/>
          <w:sz w:val="22"/>
          <w:szCs w:val="22"/>
        </w:rPr>
        <w:t xml:space="preserve"> dle ICAO rozřazování</w:t>
      </w:r>
      <w:r w:rsidR="006B4C76" w:rsidRPr="535AE102">
        <w:rPr>
          <w:rFonts w:asciiTheme="minorHAnsi" w:hAnsiTheme="minorHAnsi"/>
          <w:sz w:val="22"/>
          <w:szCs w:val="22"/>
        </w:rPr>
        <w:t xml:space="preserve"> může existovat ve značném množství </w:t>
      </w:r>
      <w:r w:rsidR="006B4C76" w:rsidRPr="00F93B59">
        <w:rPr>
          <w:rFonts w:asciiTheme="minorHAnsi" w:hAnsiTheme="minorHAnsi"/>
          <w:sz w:val="22"/>
          <w:szCs w:val="22"/>
        </w:rPr>
        <w:t xml:space="preserve">modifikací významně ovlivňujících jeho hlukové </w:t>
      </w:r>
      <w:r w:rsidR="00D3263B" w:rsidRPr="00F93B59">
        <w:rPr>
          <w:rFonts w:asciiTheme="minorHAnsi" w:hAnsiTheme="minorHAnsi"/>
          <w:sz w:val="22"/>
          <w:szCs w:val="22"/>
        </w:rPr>
        <w:t>parametry,</w:t>
      </w:r>
      <w:r w:rsidR="00967B90" w:rsidRPr="00F93B59">
        <w:rPr>
          <w:rFonts w:asciiTheme="minorHAnsi" w:hAnsiTheme="minorHAnsi"/>
          <w:sz w:val="22"/>
          <w:szCs w:val="22"/>
        </w:rPr>
        <w:t xml:space="preserve"> a to v závislosti na roku výroby konkrétního kusu, provedených dodatečných aerodynamických úpravách, použitém typu motoru a MTOW.</w:t>
      </w:r>
      <w:r w:rsidR="006B4C76" w:rsidRPr="00F93B59">
        <w:rPr>
          <w:rFonts w:asciiTheme="minorHAnsi" w:hAnsiTheme="minorHAnsi"/>
          <w:sz w:val="22"/>
          <w:szCs w:val="22"/>
        </w:rPr>
        <w:t xml:space="preserve"> Například </w:t>
      </w:r>
      <w:r w:rsidR="002721A3" w:rsidRPr="00F30B52">
        <w:rPr>
          <w:rFonts w:asciiTheme="minorHAnsi" w:hAnsiTheme="minorHAnsi"/>
          <w:sz w:val="22"/>
          <w:szCs w:val="22"/>
        </w:rPr>
        <w:t xml:space="preserve">letoun </w:t>
      </w:r>
      <w:r w:rsidR="006B4C76" w:rsidRPr="00F30B52">
        <w:rPr>
          <w:rFonts w:asciiTheme="minorHAnsi" w:hAnsiTheme="minorHAnsi"/>
          <w:sz w:val="22"/>
          <w:szCs w:val="22"/>
        </w:rPr>
        <w:t xml:space="preserve">Airbus </w:t>
      </w:r>
      <w:r w:rsidR="002D6E13" w:rsidRPr="00F30B52">
        <w:rPr>
          <w:rFonts w:asciiTheme="minorHAnsi" w:hAnsiTheme="minorHAnsi"/>
          <w:sz w:val="22"/>
          <w:szCs w:val="22"/>
        </w:rPr>
        <w:t>A</w:t>
      </w:r>
      <w:r w:rsidR="006B4C76" w:rsidRPr="00F30B52">
        <w:rPr>
          <w:rFonts w:asciiTheme="minorHAnsi" w:hAnsiTheme="minorHAnsi"/>
          <w:sz w:val="22"/>
          <w:szCs w:val="22"/>
        </w:rPr>
        <w:t>32</w:t>
      </w:r>
      <w:r w:rsidR="00F30B52" w:rsidRPr="00F30B52">
        <w:rPr>
          <w:rFonts w:asciiTheme="minorHAnsi" w:hAnsiTheme="minorHAnsi"/>
          <w:sz w:val="22"/>
          <w:szCs w:val="22"/>
        </w:rPr>
        <w:t>1</w:t>
      </w:r>
      <w:r w:rsidR="002721A3" w:rsidRPr="00F30B52">
        <w:rPr>
          <w:rFonts w:asciiTheme="minorHAnsi" w:hAnsiTheme="minorHAnsi"/>
          <w:sz w:val="22"/>
          <w:szCs w:val="22"/>
        </w:rPr>
        <w:t xml:space="preserve">, </w:t>
      </w:r>
      <w:r w:rsidR="0064579F" w:rsidRPr="00F30B52">
        <w:rPr>
          <w:rFonts w:asciiTheme="minorHAnsi" w:hAnsiTheme="minorHAnsi"/>
          <w:sz w:val="22"/>
          <w:szCs w:val="22"/>
        </w:rPr>
        <w:t>je zastoupen v </w:t>
      </w:r>
      <w:r w:rsidR="0074641A" w:rsidRPr="00F30B52">
        <w:rPr>
          <w:rFonts w:asciiTheme="minorHAnsi" w:hAnsiTheme="minorHAnsi"/>
          <w:sz w:val="22"/>
          <w:szCs w:val="22"/>
        </w:rPr>
        <w:t>4</w:t>
      </w:r>
      <w:r w:rsidR="0064579F" w:rsidRPr="00F30B52">
        <w:rPr>
          <w:rFonts w:asciiTheme="minorHAnsi" w:hAnsiTheme="minorHAnsi"/>
          <w:sz w:val="22"/>
          <w:szCs w:val="22"/>
        </w:rPr>
        <w:t xml:space="preserve"> </w:t>
      </w:r>
      <w:r w:rsidR="00900577" w:rsidRPr="00F30B52">
        <w:rPr>
          <w:rFonts w:asciiTheme="minorHAnsi" w:hAnsiTheme="minorHAnsi"/>
          <w:sz w:val="22"/>
          <w:szCs w:val="22"/>
        </w:rPr>
        <w:t>kategorií</w:t>
      </w:r>
      <w:r w:rsidR="0064579F" w:rsidRPr="00F30B52">
        <w:rPr>
          <w:rFonts w:asciiTheme="minorHAnsi" w:hAnsiTheme="minorHAnsi"/>
          <w:sz w:val="22"/>
          <w:szCs w:val="22"/>
        </w:rPr>
        <w:t>ch</w:t>
      </w:r>
      <w:r w:rsidR="009077FD" w:rsidRPr="00F30B52">
        <w:rPr>
          <w:rFonts w:asciiTheme="minorHAnsi" w:hAnsiTheme="minorHAnsi"/>
          <w:sz w:val="22"/>
          <w:szCs w:val="22"/>
        </w:rPr>
        <w:t xml:space="preserve"> a Airbus </w:t>
      </w:r>
      <w:r w:rsidR="008D016F" w:rsidRPr="00F30B52">
        <w:rPr>
          <w:rFonts w:asciiTheme="minorHAnsi" w:hAnsiTheme="minorHAnsi"/>
          <w:sz w:val="22"/>
          <w:szCs w:val="22"/>
        </w:rPr>
        <w:t>32</w:t>
      </w:r>
      <w:r w:rsidR="00F30B52" w:rsidRPr="00F30B52">
        <w:rPr>
          <w:rFonts w:asciiTheme="minorHAnsi" w:hAnsiTheme="minorHAnsi"/>
          <w:sz w:val="22"/>
          <w:szCs w:val="22"/>
        </w:rPr>
        <w:t>0</w:t>
      </w:r>
      <w:r w:rsidR="008D016F" w:rsidRPr="00F30B52">
        <w:rPr>
          <w:rFonts w:asciiTheme="minorHAnsi" w:hAnsiTheme="minorHAnsi"/>
          <w:sz w:val="22"/>
          <w:szCs w:val="22"/>
        </w:rPr>
        <w:t xml:space="preserve"> s</w:t>
      </w:r>
      <w:r w:rsidR="009077FD" w:rsidRPr="00F30B52">
        <w:rPr>
          <w:rFonts w:asciiTheme="minorHAnsi" w:hAnsiTheme="minorHAnsi"/>
          <w:sz w:val="22"/>
          <w:szCs w:val="22"/>
        </w:rPr>
        <w:t xml:space="preserve"> Boeingem B752 ve 4 kategoriích</w:t>
      </w:r>
      <w:r w:rsidR="00900577" w:rsidRPr="00F30B52">
        <w:rPr>
          <w:rFonts w:asciiTheme="minorHAnsi" w:hAnsiTheme="minorHAnsi"/>
          <w:sz w:val="22"/>
          <w:szCs w:val="22"/>
        </w:rPr>
        <w:t xml:space="preserve">. </w:t>
      </w:r>
      <w:r w:rsidR="009077FD" w:rsidRPr="00F30B52">
        <w:rPr>
          <w:rFonts w:asciiTheme="minorHAnsi" w:hAnsiTheme="minorHAnsi"/>
          <w:sz w:val="22"/>
          <w:szCs w:val="22"/>
        </w:rPr>
        <w:t>V</w:t>
      </w:r>
      <w:r w:rsidR="0064579F" w:rsidRPr="00F30B52">
        <w:rPr>
          <w:rFonts w:asciiTheme="minorHAnsi" w:hAnsiTheme="minorHAnsi"/>
          <w:sz w:val="22"/>
          <w:szCs w:val="22"/>
        </w:rPr>
        <w:t xml:space="preserve">e </w:t>
      </w:r>
      <w:r w:rsidR="009077FD" w:rsidRPr="00F30B52">
        <w:rPr>
          <w:rFonts w:asciiTheme="minorHAnsi" w:hAnsiTheme="minorHAnsi"/>
          <w:sz w:val="22"/>
          <w:szCs w:val="22"/>
        </w:rPr>
        <w:t>3</w:t>
      </w:r>
      <w:r w:rsidR="0064579F" w:rsidRPr="00F30B52">
        <w:rPr>
          <w:rFonts w:asciiTheme="minorHAnsi" w:hAnsiTheme="minorHAnsi"/>
          <w:sz w:val="22"/>
          <w:szCs w:val="22"/>
        </w:rPr>
        <w:t xml:space="preserve"> kategoriích </w:t>
      </w:r>
      <w:r w:rsidR="0064579F" w:rsidRPr="00D052F8">
        <w:rPr>
          <w:rFonts w:asciiTheme="minorHAnsi" w:hAnsiTheme="minorHAnsi"/>
          <w:sz w:val="22"/>
          <w:szCs w:val="22"/>
        </w:rPr>
        <w:t>nacház</w:t>
      </w:r>
      <w:r w:rsidR="008D016F" w:rsidRPr="00D052F8">
        <w:rPr>
          <w:rFonts w:asciiTheme="minorHAnsi" w:hAnsiTheme="minorHAnsi"/>
          <w:sz w:val="22"/>
          <w:szCs w:val="22"/>
        </w:rPr>
        <w:t>ej</w:t>
      </w:r>
      <w:r w:rsidR="0064579F" w:rsidRPr="00D052F8">
        <w:rPr>
          <w:rFonts w:asciiTheme="minorHAnsi" w:hAnsiTheme="minorHAnsi"/>
          <w:sz w:val="22"/>
          <w:szCs w:val="22"/>
        </w:rPr>
        <w:t>í zastoupení letoun</w:t>
      </w:r>
      <w:r w:rsidR="008D016F" w:rsidRPr="00D052F8">
        <w:rPr>
          <w:rFonts w:asciiTheme="minorHAnsi" w:hAnsiTheme="minorHAnsi"/>
          <w:sz w:val="22"/>
          <w:szCs w:val="22"/>
        </w:rPr>
        <w:t>y</w:t>
      </w:r>
      <w:r w:rsidR="0064579F" w:rsidRPr="00D052F8">
        <w:rPr>
          <w:rFonts w:asciiTheme="minorHAnsi" w:hAnsiTheme="minorHAnsi"/>
          <w:sz w:val="22"/>
          <w:szCs w:val="22"/>
        </w:rPr>
        <w:t xml:space="preserve"> Airbus A319, Boeing </w:t>
      </w:r>
      <w:r w:rsidR="00F30B52" w:rsidRPr="00D052F8">
        <w:rPr>
          <w:rFonts w:asciiTheme="minorHAnsi" w:hAnsiTheme="minorHAnsi"/>
          <w:sz w:val="22"/>
          <w:szCs w:val="22"/>
        </w:rPr>
        <w:t>767 - 300</w:t>
      </w:r>
      <w:r w:rsidR="0064579F" w:rsidRPr="00D052F8">
        <w:rPr>
          <w:rFonts w:asciiTheme="minorHAnsi" w:hAnsiTheme="minorHAnsi"/>
          <w:sz w:val="22"/>
          <w:szCs w:val="22"/>
        </w:rPr>
        <w:t xml:space="preserve"> </w:t>
      </w:r>
      <w:r w:rsidR="003E4A15" w:rsidRPr="00D052F8">
        <w:rPr>
          <w:rFonts w:asciiTheme="minorHAnsi" w:hAnsiTheme="minorHAnsi"/>
          <w:sz w:val="22"/>
          <w:szCs w:val="22"/>
        </w:rPr>
        <w:t xml:space="preserve">a </w:t>
      </w:r>
      <w:proofErr w:type="spellStart"/>
      <w:r w:rsidR="00D052F8" w:rsidRPr="00D052F8">
        <w:rPr>
          <w:rFonts w:asciiTheme="minorHAnsi" w:hAnsiTheme="minorHAnsi"/>
          <w:sz w:val="22"/>
          <w:szCs w:val="22"/>
        </w:rPr>
        <w:t>Cessna</w:t>
      </w:r>
      <w:proofErr w:type="spellEnd"/>
      <w:r w:rsidR="00D052F8" w:rsidRPr="00D052F8">
        <w:rPr>
          <w:rFonts w:asciiTheme="minorHAnsi" w:hAnsiTheme="minorHAnsi"/>
          <w:sz w:val="22"/>
          <w:szCs w:val="22"/>
        </w:rPr>
        <w:t xml:space="preserve"> </w:t>
      </w:r>
      <w:r w:rsidR="00F30B52" w:rsidRPr="00D052F8">
        <w:rPr>
          <w:rFonts w:asciiTheme="minorHAnsi" w:hAnsiTheme="minorHAnsi"/>
          <w:sz w:val="22"/>
          <w:szCs w:val="22"/>
        </w:rPr>
        <w:t>650</w:t>
      </w:r>
      <w:r w:rsidR="00D052F8" w:rsidRPr="00D052F8">
        <w:rPr>
          <w:rFonts w:asciiTheme="minorHAnsi" w:hAnsiTheme="minorHAnsi"/>
          <w:sz w:val="22"/>
          <w:szCs w:val="22"/>
        </w:rPr>
        <w:t xml:space="preserve"> </w:t>
      </w:r>
      <w:proofErr w:type="spellStart"/>
      <w:r w:rsidR="00D052F8" w:rsidRPr="00D052F8">
        <w:rPr>
          <w:rFonts w:asciiTheme="minorHAnsi" w:hAnsiTheme="minorHAnsi"/>
          <w:sz w:val="22"/>
          <w:szCs w:val="22"/>
        </w:rPr>
        <w:t>Citation</w:t>
      </w:r>
      <w:proofErr w:type="spellEnd"/>
      <w:r w:rsidR="00D052F8" w:rsidRPr="00D052F8">
        <w:rPr>
          <w:rFonts w:asciiTheme="minorHAnsi" w:hAnsiTheme="minorHAnsi"/>
          <w:sz w:val="22"/>
          <w:szCs w:val="22"/>
        </w:rPr>
        <w:t>.</w:t>
      </w:r>
      <w:bookmarkStart w:id="42" w:name="_Toc424202650"/>
      <w:bookmarkStart w:id="43" w:name="_Toc452033976"/>
      <w:bookmarkEnd w:id="35"/>
      <w:bookmarkEnd w:id="36"/>
      <w:r w:rsidR="00370544">
        <w:br w:type="page"/>
      </w:r>
    </w:p>
    <w:p w14:paraId="642AC67E" w14:textId="51C9DD27" w:rsidR="00C91A91" w:rsidRDefault="003119A5" w:rsidP="006669EA">
      <w:pPr>
        <w:pStyle w:val="Heading3"/>
      </w:pPr>
      <w:bookmarkStart w:id="44" w:name="_Toc193807708"/>
      <w:r>
        <w:t>O</w:t>
      </w:r>
      <w:r w:rsidR="00C91A91">
        <w:t>patření související s územním plánováním</w:t>
      </w:r>
      <w:bookmarkEnd w:id="44"/>
    </w:p>
    <w:p w14:paraId="580DCBDB" w14:textId="77777777" w:rsidR="00914E77" w:rsidRPr="006A0889" w:rsidRDefault="00914E77" w:rsidP="006669EA">
      <w:pPr>
        <w:pStyle w:val="Heading4"/>
      </w:pPr>
      <w:bookmarkStart w:id="45" w:name="_Toc424202651"/>
      <w:bookmarkEnd w:id="42"/>
      <w:bookmarkEnd w:id="43"/>
      <w:r>
        <w:t>Ochranné hlukové pásmo</w:t>
      </w:r>
      <w:bookmarkEnd w:id="45"/>
      <w:r>
        <w:t xml:space="preserve"> LKPR (OHP)</w:t>
      </w:r>
    </w:p>
    <w:p w14:paraId="68A314E6" w14:textId="31774AD9" w:rsidR="00180708" w:rsidRDefault="00914E77" w:rsidP="007973F4">
      <w:pPr>
        <w:pStyle w:val="CM1"/>
        <w:spacing w:before="200" w:after="200"/>
        <w:jc w:val="both"/>
        <w:rPr>
          <w:rFonts w:asciiTheme="minorHAnsi" w:hAnsiTheme="minorHAnsi"/>
          <w:sz w:val="22"/>
          <w:szCs w:val="22"/>
        </w:rPr>
      </w:pPr>
      <w:bookmarkStart w:id="46" w:name="_Hlk161677420"/>
      <w:r w:rsidRPr="00900577">
        <w:rPr>
          <w:rFonts w:asciiTheme="minorHAnsi" w:hAnsiTheme="minorHAnsi"/>
          <w:sz w:val="22"/>
          <w:szCs w:val="22"/>
        </w:rPr>
        <w:t xml:space="preserve">OHP je vyhlášeno na území, kde se předpokládá překročení </w:t>
      </w:r>
      <w:r w:rsidR="00DE75FC" w:rsidRPr="00900577">
        <w:rPr>
          <w:rFonts w:asciiTheme="minorHAnsi" w:hAnsiTheme="minorHAnsi"/>
          <w:sz w:val="22"/>
          <w:szCs w:val="22"/>
        </w:rPr>
        <w:t xml:space="preserve">hodnot </w:t>
      </w:r>
      <w:r w:rsidRPr="00900577">
        <w:rPr>
          <w:rFonts w:asciiTheme="minorHAnsi" w:hAnsiTheme="minorHAnsi"/>
          <w:sz w:val="22"/>
          <w:szCs w:val="22"/>
        </w:rPr>
        <w:t>hygienického limitu hluku z leteckého provozu pro chráněný venkovní prostor a pro chráněný venkovní prostor staveb</w:t>
      </w:r>
      <w:r w:rsidR="003119A5" w:rsidRPr="00900577">
        <w:rPr>
          <w:rFonts w:asciiTheme="minorHAnsi" w:hAnsiTheme="minorHAnsi"/>
          <w:sz w:val="22"/>
          <w:szCs w:val="22"/>
        </w:rPr>
        <w:t>.</w:t>
      </w:r>
      <w:r w:rsidRPr="00900577">
        <w:rPr>
          <w:rFonts w:asciiTheme="minorHAnsi" w:hAnsiTheme="minorHAnsi"/>
          <w:sz w:val="22"/>
          <w:szCs w:val="22"/>
        </w:rPr>
        <w:t xml:space="preserve"> </w:t>
      </w:r>
      <w:r w:rsidR="003119A5" w:rsidRPr="00900577">
        <w:rPr>
          <w:rFonts w:asciiTheme="minorHAnsi" w:hAnsiTheme="minorHAnsi"/>
          <w:sz w:val="22"/>
          <w:szCs w:val="22"/>
        </w:rPr>
        <w:t>H</w:t>
      </w:r>
      <w:r w:rsidRPr="00900577">
        <w:rPr>
          <w:rFonts w:asciiTheme="minorHAnsi" w:hAnsiTheme="minorHAnsi"/>
          <w:sz w:val="22"/>
          <w:szCs w:val="22"/>
        </w:rPr>
        <w:t xml:space="preserve">ygienický limit hluku z leteckého provozu pro chráněný vnitřní prostor </w:t>
      </w:r>
      <w:r w:rsidR="003119A5" w:rsidRPr="00900577">
        <w:rPr>
          <w:rFonts w:asciiTheme="minorHAnsi" w:hAnsiTheme="minorHAnsi"/>
          <w:sz w:val="22"/>
          <w:szCs w:val="22"/>
        </w:rPr>
        <w:t xml:space="preserve">staveb v OHP </w:t>
      </w:r>
      <w:r w:rsidRPr="00900577">
        <w:rPr>
          <w:rFonts w:asciiTheme="minorHAnsi" w:hAnsiTheme="minorHAnsi"/>
          <w:sz w:val="22"/>
          <w:szCs w:val="22"/>
        </w:rPr>
        <w:t>být překročen nesmí.</w:t>
      </w:r>
      <w:r w:rsidR="00CF1415" w:rsidRPr="00900577">
        <w:rPr>
          <w:rFonts w:asciiTheme="minorHAnsi" w:hAnsiTheme="minorHAnsi"/>
          <w:sz w:val="22"/>
          <w:szCs w:val="22"/>
        </w:rPr>
        <w:t xml:space="preserve"> Vzhledem k povinnosti </w:t>
      </w:r>
      <w:r w:rsidR="00E43652" w:rsidRPr="00900577">
        <w:rPr>
          <w:rFonts w:asciiTheme="minorHAnsi" w:hAnsiTheme="minorHAnsi"/>
          <w:sz w:val="22"/>
          <w:szCs w:val="22"/>
        </w:rPr>
        <w:t xml:space="preserve">nepřekračovat </w:t>
      </w:r>
      <w:r w:rsidR="00CF1415" w:rsidRPr="00900577">
        <w:rPr>
          <w:rFonts w:asciiTheme="minorHAnsi" w:hAnsiTheme="minorHAnsi"/>
          <w:sz w:val="22"/>
          <w:szCs w:val="22"/>
        </w:rPr>
        <w:t>hygienick</w:t>
      </w:r>
      <w:r w:rsidR="00E43652" w:rsidRPr="00900577">
        <w:rPr>
          <w:rFonts w:asciiTheme="minorHAnsi" w:hAnsiTheme="minorHAnsi"/>
          <w:sz w:val="22"/>
          <w:szCs w:val="22"/>
        </w:rPr>
        <w:t>ý limit</w:t>
      </w:r>
      <w:r w:rsidR="00CF1415" w:rsidRPr="00900577">
        <w:rPr>
          <w:rFonts w:asciiTheme="minorHAnsi" w:hAnsiTheme="minorHAnsi"/>
          <w:sz w:val="22"/>
          <w:szCs w:val="22"/>
        </w:rPr>
        <w:t xml:space="preserve"> hluku z leteckého provozu pro chráněný venkovní prostor a pro chráněný venkovní prostor staveb </w:t>
      </w:r>
      <w:r w:rsidR="00E43652" w:rsidRPr="00900577">
        <w:rPr>
          <w:rFonts w:asciiTheme="minorHAnsi" w:hAnsiTheme="minorHAnsi"/>
          <w:sz w:val="22"/>
          <w:szCs w:val="22"/>
        </w:rPr>
        <w:t>za hranicí</w:t>
      </w:r>
      <w:r w:rsidR="00CF1415" w:rsidRPr="00900577">
        <w:rPr>
          <w:rFonts w:asciiTheme="minorHAnsi" w:hAnsiTheme="minorHAnsi"/>
          <w:sz w:val="22"/>
          <w:szCs w:val="22"/>
        </w:rPr>
        <w:t xml:space="preserve"> OHP</w:t>
      </w:r>
      <w:r w:rsidR="00E43652" w:rsidRPr="00900577">
        <w:rPr>
          <w:rFonts w:asciiTheme="minorHAnsi" w:hAnsiTheme="minorHAnsi"/>
          <w:sz w:val="22"/>
          <w:szCs w:val="22"/>
        </w:rPr>
        <w:t xml:space="preserve"> je OHP regulačním opatření</w:t>
      </w:r>
      <w:r w:rsidR="003119A5" w:rsidRPr="00900577">
        <w:rPr>
          <w:rFonts w:asciiTheme="minorHAnsi" w:hAnsiTheme="minorHAnsi"/>
          <w:sz w:val="22"/>
          <w:szCs w:val="22"/>
        </w:rPr>
        <w:t>m</w:t>
      </w:r>
      <w:r w:rsidR="00E43652" w:rsidRPr="00900577">
        <w:rPr>
          <w:rFonts w:asciiTheme="minorHAnsi" w:hAnsiTheme="minorHAnsi"/>
          <w:sz w:val="22"/>
          <w:szCs w:val="22"/>
        </w:rPr>
        <w:t>, které určuje</w:t>
      </w:r>
      <w:r w:rsidR="00CF1415" w:rsidRPr="00900577">
        <w:rPr>
          <w:rFonts w:asciiTheme="minorHAnsi" w:hAnsiTheme="minorHAnsi"/>
          <w:sz w:val="22"/>
          <w:szCs w:val="22"/>
        </w:rPr>
        <w:t xml:space="preserve"> </w:t>
      </w:r>
      <w:r w:rsidR="00E43652" w:rsidRPr="00900577">
        <w:rPr>
          <w:rFonts w:asciiTheme="minorHAnsi" w:hAnsiTheme="minorHAnsi"/>
          <w:sz w:val="22"/>
          <w:szCs w:val="22"/>
        </w:rPr>
        <w:t>rozsah</w:t>
      </w:r>
      <w:r w:rsidR="003119A5" w:rsidRPr="00900577">
        <w:rPr>
          <w:rFonts w:asciiTheme="minorHAnsi" w:hAnsiTheme="minorHAnsi"/>
          <w:sz w:val="22"/>
          <w:szCs w:val="22"/>
        </w:rPr>
        <w:t xml:space="preserve"> </w:t>
      </w:r>
      <w:r w:rsidR="00A550C3">
        <w:rPr>
          <w:rFonts w:asciiTheme="minorHAnsi" w:hAnsiTheme="minorHAnsi"/>
          <w:sz w:val="22"/>
          <w:szCs w:val="22"/>
        </w:rPr>
        <w:t xml:space="preserve">leteckého </w:t>
      </w:r>
      <w:r w:rsidR="003119A5" w:rsidRPr="00900577">
        <w:rPr>
          <w:rFonts w:asciiTheme="minorHAnsi" w:hAnsiTheme="minorHAnsi"/>
          <w:sz w:val="22"/>
          <w:szCs w:val="22"/>
        </w:rPr>
        <w:t>provozu (počet pohybů</w:t>
      </w:r>
      <w:r w:rsidR="00A023CF" w:rsidRPr="00900577">
        <w:rPr>
          <w:rFonts w:asciiTheme="minorHAnsi" w:hAnsiTheme="minorHAnsi"/>
          <w:sz w:val="22"/>
          <w:szCs w:val="22"/>
        </w:rPr>
        <w:t xml:space="preserve"> v závislosti na jejich hlukových parametrech</w:t>
      </w:r>
      <w:r w:rsidR="003119A5" w:rsidRPr="00900577">
        <w:rPr>
          <w:rFonts w:asciiTheme="minorHAnsi" w:hAnsiTheme="minorHAnsi"/>
          <w:sz w:val="22"/>
          <w:szCs w:val="22"/>
        </w:rPr>
        <w:t xml:space="preserve">) </w:t>
      </w:r>
      <w:r w:rsidR="00E43652" w:rsidRPr="00900577">
        <w:rPr>
          <w:rFonts w:asciiTheme="minorHAnsi" w:hAnsiTheme="minorHAnsi"/>
          <w:sz w:val="22"/>
          <w:szCs w:val="22"/>
        </w:rPr>
        <w:t xml:space="preserve">a </w:t>
      </w:r>
      <w:r w:rsidR="003119A5" w:rsidRPr="00900577">
        <w:rPr>
          <w:rFonts w:asciiTheme="minorHAnsi" w:hAnsiTheme="minorHAnsi"/>
          <w:sz w:val="22"/>
          <w:szCs w:val="22"/>
        </w:rPr>
        <w:t>využívání jednotlivých směrů drah</w:t>
      </w:r>
      <w:r w:rsidR="00A550C3">
        <w:rPr>
          <w:rFonts w:asciiTheme="minorHAnsi" w:hAnsiTheme="minorHAnsi"/>
          <w:sz w:val="22"/>
          <w:szCs w:val="22"/>
        </w:rPr>
        <w:t>.</w:t>
      </w:r>
      <w:bookmarkEnd w:id="46"/>
    </w:p>
    <w:p w14:paraId="46966055" w14:textId="1446826F" w:rsidR="00C9307E" w:rsidRDefault="00914E77" w:rsidP="00A550C3">
      <w:pPr>
        <w:pStyle w:val="CM1"/>
        <w:spacing w:before="200" w:after="200"/>
        <w:jc w:val="both"/>
        <w:rPr>
          <w:rFonts w:ascii="Calibri" w:hAnsi="Calibri"/>
          <w:i/>
          <w:iCs/>
          <w:color w:val="44546A" w:themeColor="text2"/>
          <w:sz w:val="18"/>
          <w:szCs w:val="18"/>
        </w:rPr>
      </w:pPr>
      <w:bookmarkStart w:id="47" w:name="_Hlk161677490"/>
      <w:r w:rsidRPr="00900577">
        <w:rPr>
          <w:rFonts w:asciiTheme="minorHAnsi" w:hAnsiTheme="minorHAnsi"/>
          <w:sz w:val="22"/>
          <w:szCs w:val="22"/>
        </w:rPr>
        <w:t>Tvar a rozsah OHP (viz</w:t>
      </w:r>
      <w:r w:rsidR="000D2441" w:rsidRPr="00900577">
        <w:rPr>
          <w:rFonts w:asciiTheme="minorHAnsi" w:hAnsiTheme="minorHAnsi"/>
          <w:sz w:val="22"/>
          <w:szCs w:val="22"/>
        </w:rPr>
        <w:t xml:space="preserve"> obrázek 3</w:t>
      </w:r>
      <w:r w:rsidRPr="00900577">
        <w:rPr>
          <w:rFonts w:asciiTheme="minorHAnsi" w:hAnsiTheme="minorHAnsi"/>
          <w:sz w:val="22"/>
          <w:szCs w:val="22"/>
        </w:rPr>
        <w:t xml:space="preserve">) reflektuje provoz na dráhovém systému LKPR včetně jeho stanovené regulace. Hranice OHP je vedena po významných územních prvcích a dobových intravilánech obcí. OHP je vymezeno dvěma zónami A a B. Pro každou zónu platí jiný režim </w:t>
      </w:r>
      <w:r w:rsidR="004B4C00" w:rsidRPr="00900577">
        <w:rPr>
          <w:rFonts w:asciiTheme="minorHAnsi" w:hAnsiTheme="minorHAnsi"/>
          <w:sz w:val="22"/>
          <w:szCs w:val="22"/>
        </w:rPr>
        <w:t xml:space="preserve">pro </w:t>
      </w:r>
      <w:r w:rsidRPr="00900577">
        <w:rPr>
          <w:rFonts w:asciiTheme="minorHAnsi" w:hAnsiTheme="minorHAnsi"/>
          <w:sz w:val="22"/>
          <w:szCs w:val="22"/>
        </w:rPr>
        <w:t>původní a nov</w:t>
      </w:r>
      <w:r w:rsidR="004B4C00" w:rsidRPr="00900577">
        <w:rPr>
          <w:rFonts w:asciiTheme="minorHAnsi" w:hAnsiTheme="minorHAnsi"/>
          <w:sz w:val="22"/>
          <w:szCs w:val="22"/>
        </w:rPr>
        <w:t>ou</w:t>
      </w:r>
      <w:r w:rsidRPr="00900577">
        <w:rPr>
          <w:rFonts w:asciiTheme="minorHAnsi" w:hAnsiTheme="minorHAnsi"/>
          <w:sz w:val="22"/>
          <w:szCs w:val="22"/>
        </w:rPr>
        <w:t xml:space="preserve"> výstavb</w:t>
      </w:r>
      <w:r w:rsidR="004B4C00" w:rsidRPr="00900577">
        <w:rPr>
          <w:rFonts w:asciiTheme="minorHAnsi" w:hAnsiTheme="minorHAnsi"/>
          <w:sz w:val="22"/>
          <w:szCs w:val="22"/>
        </w:rPr>
        <w:t>u</w:t>
      </w:r>
      <w:r w:rsidRPr="00900577">
        <w:rPr>
          <w:rFonts w:asciiTheme="minorHAnsi" w:hAnsiTheme="minorHAnsi"/>
          <w:sz w:val="22"/>
          <w:szCs w:val="22"/>
        </w:rPr>
        <w:t xml:space="preserve">, který je specifikován v příslušných </w:t>
      </w:r>
      <w:r w:rsidR="00A023CF" w:rsidRPr="00900577">
        <w:rPr>
          <w:rFonts w:asciiTheme="minorHAnsi" w:hAnsiTheme="minorHAnsi"/>
          <w:sz w:val="22"/>
          <w:szCs w:val="22"/>
        </w:rPr>
        <w:t>územních rozhodnutí</w:t>
      </w:r>
      <w:r w:rsidRPr="00900577">
        <w:rPr>
          <w:rFonts w:asciiTheme="minorHAnsi" w:hAnsiTheme="minorHAnsi"/>
          <w:sz w:val="22"/>
          <w:szCs w:val="22"/>
        </w:rPr>
        <w:t xml:space="preserve">, </w:t>
      </w:r>
      <w:r w:rsidR="004B4C00" w:rsidRPr="00900577">
        <w:rPr>
          <w:rFonts w:asciiTheme="minorHAnsi" w:hAnsiTheme="minorHAnsi"/>
          <w:sz w:val="22"/>
          <w:szCs w:val="22"/>
        </w:rPr>
        <w:t xml:space="preserve">jimiž </w:t>
      </w:r>
      <w:r w:rsidRPr="00900577">
        <w:rPr>
          <w:rFonts w:asciiTheme="minorHAnsi" w:hAnsiTheme="minorHAnsi"/>
          <w:sz w:val="22"/>
          <w:szCs w:val="22"/>
        </w:rPr>
        <w:t xml:space="preserve">je ochranné hlukové pásmo letiště Praha/Ruzyně v jednotlivých katastrálních územích dotčených obcí </w:t>
      </w:r>
      <w:r w:rsidR="005A6CCA" w:rsidRPr="00900577">
        <w:rPr>
          <w:rFonts w:asciiTheme="minorHAnsi" w:hAnsiTheme="minorHAnsi"/>
          <w:sz w:val="22"/>
          <w:szCs w:val="22"/>
        </w:rPr>
        <w:t>zřízeno</w:t>
      </w:r>
      <w:r w:rsidRPr="00900577">
        <w:rPr>
          <w:rFonts w:asciiTheme="minorHAnsi" w:hAnsiTheme="minorHAnsi"/>
          <w:sz w:val="22"/>
          <w:szCs w:val="22"/>
        </w:rPr>
        <w:t>.</w:t>
      </w:r>
      <w:bookmarkStart w:id="48" w:name="_Ref2931604"/>
    </w:p>
    <w:bookmarkEnd w:id="47"/>
    <w:p w14:paraId="11FA6A82" w14:textId="5C1921EA" w:rsidR="00914E77" w:rsidRPr="006A0889" w:rsidRDefault="00914E77" w:rsidP="00914E77">
      <w:pPr>
        <w:pStyle w:val="Caption"/>
        <w:spacing w:after="60"/>
        <w:ind w:firstLine="170"/>
        <w:rPr>
          <w:rFonts w:ascii="Calibri" w:hAnsi="Calibri"/>
        </w:rPr>
      </w:pPr>
      <w:r w:rsidRPr="006A0889">
        <w:rPr>
          <w:rFonts w:ascii="Calibri" w:hAnsi="Calibri"/>
        </w:rPr>
        <w:t xml:space="preserve">Obrázek </w:t>
      </w:r>
      <w:r w:rsidRPr="006A0889">
        <w:rPr>
          <w:rFonts w:ascii="Calibri" w:hAnsi="Calibri"/>
        </w:rPr>
        <w:fldChar w:fldCharType="begin"/>
      </w:r>
      <w:r w:rsidRPr="006A0889">
        <w:rPr>
          <w:rFonts w:ascii="Calibri" w:hAnsi="Calibri"/>
        </w:rPr>
        <w:instrText xml:space="preserve"> SEQ Obrázek \* ARABIC </w:instrText>
      </w:r>
      <w:r w:rsidRPr="006A0889">
        <w:rPr>
          <w:rFonts w:ascii="Calibri" w:hAnsi="Calibri"/>
        </w:rPr>
        <w:fldChar w:fldCharType="separate"/>
      </w:r>
      <w:r w:rsidR="00431E48">
        <w:rPr>
          <w:rFonts w:ascii="Calibri" w:hAnsi="Calibri"/>
          <w:noProof/>
        </w:rPr>
        <w:t>3</w:t>
      </w:r>
      <w:r w:rsidRPr="006A0889">
        <w:rPr>
          <w:rFonts w:ascii="Calibri" w:hAnsi="Calibri"/>
        </w:rPr>
        <w:fldChar w:fldCharType="end"/>
      </w:r>
      <w:bookmarkEnd w:id="48"/>
      <w:r w:rsidRPr="006A0889">
        <w:rPr>
          <w:rFonts w:ascii="Calibri" w:hAnsi="Calibri"/>
        </w:rPr>
        <w:t xml:space="preserve"> </w:t>
      </w:r>
      <w:bookmarkStart w:id="49" w:name="_Hlk161677553"/>
      <w:r w:rsidRPr="006A0889">
        <w:rPr>
          <w:rFonts w:ascii="Calibri" w:hAnsi="Calibri"/>
        </w:rPr>
        <w:t>OHP LKPR Zóny A</w:t>
      </w:r>
      <w:r>
        <w:rPr>
          <w:rFonts w:ascii="Calibri" w:hAnsi="Calibri"/>
        </w:rPr>
        <w:t> </w:t>
      </w:r>
      <w:r w:rsidRPr="006A0889">
        <w:rPr>
          <w:rFonts w:ascii="Calibri" w:hAnsi="Calibri"/>
        </w:rPr>
        <w:t>+ B</w:t>
      </w:r>
      <w:r>
        <w:rPr>
          <w:rFonts w:ascii="Calibri" w:hAnsi="Calibri"/>
        </w:rPr>
        <w:t> </w:t>
      </w:r>
      <w:bookmarkEnd w:id="49"/>
    </w:p>
    <w:p w14:paraId="4ED4B798" w14:textId="77777777" w:rsidR="00914E77" w:rsidRPr="006A0889" w:rsidRDefault="00914E77" w:rsidP="00914E77">
      <w:pPr>
        <w:jc w:val="both"/>
      </w:pPr>
      <w:r w:rsidRPr="006A0889">
        <w:rPr>
          <w:noProof/>
        </w:rPr>
        <w:drawing>
          <wp:inline distT="0" distB="0" distL="0" distR="0" wp14:anchorId="71F261DE" wp14:editId="26DC99F1">
            <wp:extent cx="5457825" cy="3581416"/>
            <wp:effectExtent l="0" t="0" r="0" b="0"/>
            <wp:docPr id="217" name="Obrázek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70961" cy="3590036"/>
                    </a:xfrm>
                    <a:prstGeom prst="rect">
                      <a:avLst/>
                    </a:prstGeom>
                    <a:noFill/>
                    <a:ln>
                      <a:noFill/>
                    </a:ln>
                  </pic:spPr>
                </pic:pic>
              </a:graphicData>
            </a:graphic>
          </wp:inline>
        </w:drawing>
      </w:r>
    </w:p>
    <w:p w14:paraId="51942F2A" w14:textId="77777777" w:rsidR="006C7F0F" w:rsidRDefault="006C7F0F" w:rsidP="006669EA">
      <w:pPr>
        <w:pStyle w:val="Heading3"/>
      </w:pPr>
      <w:bookmarkStart w:id="50" w:name="_Toc193807709"/>
      <w:r>
        <w:t>Protihluková izolační opatření</w:t>
      </w:r>
      <w:bookmarkEnd w:id="50"/>
    </w:p>
    <w:p w14:paraId="3CE23C25" w14:textId="77777777" w:rsidR="006C7F0F" w:rsidRPr="006C7F0F" w:rsidRDefault="006C7F0F" w:rsidP="006C7F0F">
      <w:pPr>
        <w:pStyle w:val="Heading4"/>
        <w:spacing w:before="120"/>
      </w:pPr>
      <w:r w:rsidRPr="006C7F0F">
        <w:t xml:space="preserve">Výměna </w:t>
      </w:r>
      <w:r>
        <w:t>otvorových výplní</w:t>
      </w:r>
    </w:p>
    <w:p w14:paraId="4E2A21C5" w14:textId="1017FB7B" w:rsidR="00914E77" w:rsidRDefault="00914E77" w:rsidP="006C7F0F">
      <w:pPr>
        <w:pStyle w:val="CM1"/>
        <w:spacing w:before="200" w:after="200"/>
        <w:jc w:val="both"/>
        <w:rPr>
          <w:rFonts w:asciiTheme="minorHAnsi" w:hAnsiTheme="minorHAnsi"/>
          <w:sz w:val="22"/>
          <w:szCs w:val="22"/>
        </w:rPr>
      </w:pPr>
      <w:r w:rsidRPr="006C7F0F">
        <w:rPr>
          <w:rFonts w:asciiTheme="minorHAnsi" w:hAnsiTheme="minorHAnsi"/>
          <w:sz w:val="22"/>
          <w:szCs w:val="22"/>
        </w:rPr>
        <w:t>Pro splnění limitu hluku z leteckého provozu pro chráněný vnitřní prostor</w:t>
      </w:r>
      <w:r w:rsidR="004B4C00" w:rsidRPr="006C7F0F">
        <w:rPr>
          <w:rFonts w:asciiTheme="minorHAnsi" w:hAnsiTheme="minorHAnsi"/>
          <w:sz w:val="22"/>
          <w:szCs w:val="22"/>
        </w:rPr>
        <w:t xml:space="preserve"> staveb</w:t>
      </w:r>
      <w:r w:rsidRPr="006C7F0F">
        <w:rPr>
          <w:rFonts w:asciiTheme="minorHAnsi" w:hAnsiTheme="minorHAnsi"/>
          <w:sz w:val="22"/>
          <w:szCs w:val="22"/>
        </w:rPr>
        <w:t xml:space="preserve"> a </w:t>
      </w:r>
      <w:r w:rsidR="004B4C00" w:rsidRPr="006C7F0F">
        <w:rPr>
          <w:rFonts w:asciiTheme="minorHAnsi" w:hAnsiTheme="minorHAnsi"/>
          <w:sz w:val="22"/>
          <w:szCs w:val="22"/>
        </w:rPr>
        <w:t xml:space="preserve">v ostatních případech </w:t>
      </w:r>
      <w:r w:rsidRPr="006C7F0F">
        <w:rPr>
          <w:rFonts w:asciiTheme="minorHAnsi" w:hAnsiTheme="minorHAnsi"/>
          <w:sz w:val="22"/>
          <w:szCs w:val="22"/>
        </w:rPr>
        <w:t>jako určitá kompenzace byla od roku 1998</w:t>
      </w:r>
      <w:r w:rsidR="00A023CF" w:rsidRPr="006C7F0F">
        <w:rPr>
          <w:rFonts w:asciiTheme="minorHAnsi" w:hAnsiTheme="minorHAnsi"/>
          <w:sz w:val="22"/>
          <w:szCs w:val="22"/>
        </w:rPr>
        <w:t xml:space="preserve"> do roku 2010</w:t>
      </w:r>
      <w:r w:rsidRPr="006C7F0F">
        <w:rPr>
          <w:rFonts w:asciiTheme="minorHAnsi" w:hAnsiTheme="minorHAnsi"/>
          <w:sz w:val="22"/>
          <w:szCs w:val="22"/>
        </w:rPr>
        <w:t xml:space="preserve"> </w:t>
      </w:r>
      <w:r w:rsidR="00A550C3">
        <w:rPr>
          <w:rFonts w:asciiTheme="minorHAnsi" w:hAnsiTheme="minorHAnsi"/>
          <w:sz w:val="22"/>
          <w:szCs w:val="22"/>
        </w:rPr>
        <w:t xml:space="preserve">na území OHP </w:t>
      </w:r>
      <w:r w:rsidRPr="006C7F0F">
        <w:rPr>
          <w:rFonts w:asciiTheme="minorHAnsi" w:hAnsiTheme="minorHAnsi"/>
          <w:sz w:val="22"/>
          <w:szCs w:val="22"/>
        </w:rPr>
        <w:t xml:space="preserve">prováděna kompletní výměna oken a balkonových dveří za protihluková s předepsanou vzduchovou neprůzvučností. Jedná se o tzv. chráněné místnosti bytových a rodinných domů, o stavby školní a předškolní výchovy, stavby pro zdravotnické a sociální účely a funkčně obdobné stavby v obcích a městských částech, zahrnutých do ochranného hlukového pásma letiště Praha/Ruzyně. </w:t>
      </w:r>
      <w:r w:rsidR="00A023CF" w:rsidRPr="006C7F0F">
        <w:rPr>
          <w:rFonts w:asciiTheme="minorHAnsi" w:hAnsiTheme="minorHAnsi"/>
          <w:sz w:val="22"/>
          <w:szCs w:val="22"/>
        </w:rPr>
        <w:t>C</w:t>
      </w:r>
      <w:r w:rsidRPr="006C7F0F">
        <w:rPr>
          <w:rFonts w:asciiTheme="minorHAnsi" w:hAnsiTheme="minorHAnsi"/>
          <w:sz w:val="22"/>
          <w:szCs w:val="22"/>
        </w:rPr>
        <w:t xml:space="preserve">elkové náklady </w:t>
      </w:r>
      <w:r w:rsidR="00A550C3">
        <w:rPr>
          <w:rFonts w:asciiTheme="minorHAnsi" w:hAnsiTheme="minorHAnsi"/>
          <w:sz w:val="22"/>
          <w:szCs w:val="22"/>
        </w:rPr>
        <w:t>přesáhly</w:t>
      </w:r>
      <w:r w:rsidR="0062440D" w:rsidRPr="006C7F0F">
        <w:rPr>
          <w:rFonts w:asciiTheme="minorHAnsi" w:hAnsiTheme="minorHAnsi"/>
          <w:sz w:val="22"/>
          <w:szCs w:val="22"/>
        </w:rPr>
        <w:t xml:space="preserve"> </w:t>
      </w:r>
      <w:r w:rsidRPr="006C7F0F">
        <w:rPr>
          <w:rFonts w:asciiTheme="minorHAnsi" w:hAnsiTheme="minorHAnsi"/>
          <w:sz w:val="22"/>
          <w:szCs w:val="22"/>
        </w:rPr>
        <w:t>600 miliónů Kč.</w:t>
      </w:r>
      <w:bookmarkStart w:id="51" w:name="_Toc424202652"/>
      <w:bookmarkStart w:id="52" w:name="_Toc452033977"/>
    </w:p>
    <w:p w14:paraId="415E6399" w14:textId="77777777" w:rsidR="006C7F0F" w:rsidRDefault="006C7F0F" w:rsidP="006C7F0F">
      <w:pPr>
        <w:pStyle w:val="Heading4"/>
        <w:spacing w:before="120"/>
      </w:pPr>
      <w:r w:rsidRPr="008A4AC4">
        <w:t>Program instalace zařízení pro výměnu vzduchu</w:t>
      </w:r>
    </w:p>
    <w:p w14:paraId="35E44739" w14:textId="4A2E717D" w:rsidR="00180708" w:rsidRDefault="008A4AC4" w:rsidP="007973F4">
      <w:pPr>
        <w:autoSpaceDE w:val="0"/>
        <w:autoSpaceDN w:val="0"/>
        <w:adjustRightInd w:val="0"/>
        <w:spacing w:before="120" w:after="120"/>
        <w:jc w:val="both"/>
        <w:rPr>
          <w:rFonts w:asciiTheme="minorHAnsi" w:hAnsiTheme="minorHAnsi" w:cstheme="minorHAnsi"/>
          <w:sz w:val="22"/>
          <w:szCs w:val="22"/>
        </w:rPr>
      </w:pPr>
      <w:r w:rsidRPr="00963FCA">
        <w:rPr>
          <w:rFonts w:asciiTheme="minorHAnsi" w:hAnsiTheme="minorHAnsi" w:cstheme="minorHAnsi"/>
          <w:sz w:val="22"/>
          <w:szCs w:val="22"/>
        </w:rPr>
        <w:t xml:space="preserve">LP v rámci snižování dopadu leteckého provozu </w:t>
      </w:r>
      <w:r>
        <w:rPr>
          <w:rFonts w:asciiTheme="minorHAnsi" w:hAnsiTheme="minorHAnsi" w:cstheme="minorHAnsi"/>
          <w:sz w:val="22"/>
          <w:szCs w:val="22"/>
        </w:rPr>
        <w:t>zahájilo</w:t>
      </w:r>
      <w:r w:rsidRPr="00963FCA">
        <w:rPr>
          <w:rFonts w:asciiTheme="minorHAnsi" w:hAnsiTheme="minorHAnsi" w:cstheme="minorHAnsi"/>
          <w:sz w:val="22"/>
          <w:szCs w:val="22"/>
        </w:rPr>
        <w:t xml:space="preserve"> program podpory, jehož cílem je realizace doplňkových protihlukových opatření pro snížení dopadů hluku z leteckého provozu ve vybraných vnitřních chráněných prostorech staveb v hlukově nejvíce zatížených lokalitách v blízkém okolí letiště. Program spočívá v poskytnutí finančního příspěvku na pořízení a instalaci systému nuceného větrání s rekuperací. Opatření by mělo především zajistit pohodlný spánek v hygienicky vhodném prostředí bez hlukového dopadu jednotlivých přeletů letadel.</w:t>
      </w:r>
      <w:r w:rsidR="007973F4">
        <w:rPr>
          <w:rFonts w:asciiTheme="minorHAnsi" w:hAnsiTheme="minorHAnsi" w:cstheme="minorHAnsi"/>
          <w:sz w:val="22"/>
          <w:szCs w:val="22"/>
        </w:rPr>
        <w:t xml:space="preserve"> </w:t>
      </w:r>
    </w:p>
    <w:p w14:paraId="6A9F791A" w14:textId="1615F423" w:rsidR="00330475" w:rsidRDefault="008A4AC4" w:rsidP="008A4AC4">
      <w:pPr>
        <w:autoSpaceDE w:val="0"/>
        <w:autoSpaceDN w:val="0"/>
        <w:adjustRightInd w:val="0"/>
        <w:spacing w:before="120" w:after="120"/>
        <w:jc w:val="both"/>
        <w:rPr>
          <w:rFonts w:asciiTheme="minorHAnsi" w:hAnsiTheme="minorHAnsi" w:cstheme="minorHAnsi"/>
          <w:sz w:val="22"/>
          <w:szCs w:val="22"/>
        </w:rPr>
      </w:pPr>
      <w:r w:rsidRPr="00963FCA">
        <w:rPr>
          <w:rFonts w:asciiTheme="minorHAnsi" w:hAnsiTheme="minorHAnsi" w:cstheme="minorHAnsi"/>
          <w:sz w:val="22"/>
          <w:szCs w:val="22"/>
        </w:rPr>
        <w:t>Program má dva specifické cíle určení. Prvním jsou školská zařízení a zařízení pro sociální účely na celém území OHP</w:t>
      </w:r>
      <w:r>
        <w:rPr>
          <w:rFonts w:asciiTheme="minorHAnsi" w:hAnsiTheme="minorHAnsi" w:cstheme="minorHAnsi"/>
          <w:sz w:val="22"/>
          <w:szCs w:val="22"/>
        </w:rPr>
        <w:t xml:space="preserve">, pro které byl program spuštěn koncem roku 2019. Druhý </w:t>
      </w:r>
      <w:r w:rsidR="006D00CF">
        <w:rPr>
          <w:rFonts w:asciiTheme="minorHAnsi" w:hAnsiTheme="minorHAnsi" w:cstheme="minorHAnsi"/>
          <w:sz w:val="22"/>
          <w:szCs w:val="22"/>
        </w:rPr>
        <w:t>program,</w:t>
      </w:r>
      <w:r>
        <w:rPr>
          <w:rFonts w:asciiTheme="minorHAnsi" w:hAnsiTheme="minorHAnsi" w:cstheme="minorHAnsi"/>
          <w:sz w:val="22"/>
          <w:szCs w:val="22"/>
        </w:rPr>
        <w:t xml:space="preserve"> </w:t>
      </w:r>
      <w:r w:rsidR="00E77161">
        <w:rPr>
          <w:rFonts w:asciiTheme="minorHAnsi" w:hAnsiTheme="minorHAnsi" w:cstheme="minorHAnsi"/>
          <w:sz w:val="22"/>
          <w:szCs w:val="22"/>
        </w:rPr>
        <w:t>který se soustřeďuje</w:t>
      </w:r>
      <w:r w:rsidR="009B5937">
        <w:rPr>
          <w:rFonts w:asciiTheme="minorHAnsi" w:hAnsiTheme="minorHAnsi" w:cstheme="minorHAnsi"/>
          <w:sz w:val="22"/>
          <w:szCs w:val="22"/>
        </w:rPr>
        <w:t xml:space="preserve"> na</w:t>
      </w:r>
      <w:r w:rsidRPr="00963FCA">
        <w:rPr>
          <w:rFonts w:asciiTheme="minorHAnsi" w:hAnsiTheme="minorHAnsi" w:cstheme="minorHAnsi"/>
          <w:sz w:val="22"/>
          <w:szCs w:val="22"/>
        </w:rPr>
        <w:t xml:space="preserve"> rodinné domy a bytové jednotky v obcích a městských částech v ochranném hlukovém pásmu, které jsou nejvíce zatížené hlukem z leteckého provozu</w:t>
      </w:r>
      <w:r w:rsidRPr="008A4AC4">
        <w:rPr>
          <w:rFonts w:asciiTheme="minorHAnsi" w:hAnsiTheme="minorHAnsi" w:cstheme="minorHAnsi"/>
          <w:sz w:val="22"/>
          <w:szCs w:val="22"/>
        </w:rPr>
        <w:t xml:space="preserve"> </w:t>
      </w:r>
      <w:r>
        <w:rPr>
          <w:rFonts w:asciiTheme="minorHAnsi" w:hAnsiTheme="minorHAnsi" w:cstheme="minorHAnsi"/>
          <w:sz w:val="22"/>
          <w:szCs w:val="22"/>
        </w:rPr>
        <w:t>(</w:t>
      </w:r>
      <w:r w:rsidR="00E77161" w:rsidRPr="00E77161">
        <w:rPr>
          <w:rFonts w:asciiTheme="minorHAnsi" w:hAnsiTheme="minorHAnsi" w:cstheme="minorHAnsi"/>
          <w:sz w:val="22"/>
          <w:szCs w:val="22"/>
        </w:rPr>
        <w:t>Praha- Přední Kopanina a obcích Horoměřice, Jeneč, Kněževes a Dobrovíz, ulice U Letiště, Nové Středokluky</w:t>
      </w:r>
      <w:r>
        <w:rPr>
          <w:rFonts w:asciiTheme="minorHAnsi" w:hAnsiTheme="minorHAnsi" w:cstheme="minorHAnsi"/>
          <w:sz w:val="22"/>
          <w:szCs w:val="22"/>
        </w:rPr>
        <w:t>)</w:t>
      </w:r>
      <w:r w:rsidR="006D00CF">
        <w:rPr>
          <w:rFonts w:asciiTheme="minorHAnsi" w:hAnsiTheme="minorHAnsi" w:cstheme="minorHAnsi"/>
          <w:sz w:val="22"/>
          <w:szCs w:val="22"/>
        </w:rPr>
        <w:t>,</w:t>
      </w:r>
      <w:r w:rsidR="00E77161">
        <w:rPr>
          <w:rFonts w:asciiTheme="minorHAnsi" w:hAnsiTheme="minorHAnsi" w:cstheme="minorHAnsi"/>
          <w:sz w:val="22"/>
          <w:szCs w:val="22"/>
        </w:rPr>
        <w:t xml:space="preserve"> byl spuštěn v prvním čtvrtletí 2020. V roce bylo dané území rozšířeno o </w:t>
      </w:r>
      <w:r w:rsidR="00E77161" w:rsidRPr="00E77161">
        <w:rPr>
          <w:rFonts w:asciiTheme="minorHAnsi" w:hAnsiTheme="minorHAnsi" w:cstheme="minorHAnsi"/>
          <w:sz w:val="22"/>
          <w:szCs w:val="22"/>
        </w:rPr>
        <w:t xml:space="preserve">území vymezené izofonou LDVN = </w:t>
      </w:r>
      <w:r w:rsidR="006D00CF" w:rsidRPr="00E77161">
        <w:rPr>
          <w:rFonts w:asciiTheme="minorHAnsi" w:hAnsiTheme="minorHAnsi" w:cstheme="minorHAnsi"/>
          <w:sz w:val="22"/>
          <w:szCs w:val="22"/>
        </w:rPr>
        <w:t>55 dB</w:t>
      </w:r>
      <w:r w:rsidR="00E77161" w:rsidRPr="00E77161">
        <w:rPr>
          <w:rFonts w:asciiTheme="minorHAnsi" w:hAnsiTheme="minorHAnsi" w:cstheme="minorHAnsi"/>
          <w:sz w:val="22"/>
          <w:szCs w:val="22"/>
        </w:rPr>
        <w:t xml:space="preserve"> hluku z leteckého provozu na LKPR v roce 2019 pořízenou v rámci hlukového mapování Ministerstvem zdravotnictví ČR</w:t>
      </w:r>
      <w:r w:rsidR="003F5C76">
        <w:rPr>
          <w:rFonts w:asciiTheme="minorHAnsi" w:hAnsiTheme="minorHAnsi" w:cstheme="minorHAnsi"/>
          <w:sz w:val="22"/>
          <w:szCs w:val="22"/>
        </w:rPr>
        <w:t>.</w:t>
      </w:r>
      <w:r w:rsidR="00577ABC">
        <w:rPr>
          <w:rFonts w:asciiTheme="minorHAnsi" w:hAnsiTheme="minorHAnsi" w:cstheme="minorHAnsi"/>
          <w:sz w:val="22"/>
          <w:szCs w:val="22"/>
        </w:rPr>
        <w:t xml:space="preserve"> </w:t>
      </w:r>
      <w:r w:rsidR="00330475" w:rsidRPr="00330475">
        <w:rPr>
          <w:rFonts w:asciiTheme="minorHAnsi" w:hAnsiTheme="minorHAnsi" w:cstheme="minorHAnsi"/>
          <w:sz w:val="22"/>
          <w:szCs w:val="22"/>
        </w:rPr>
        <w:t>V roce 20</w:t>
      </w:r>
      <w:r w:rsidR="008A1FA1">
        <w:rPr>
          <w:rFonts w:asciiTheme="minorHAnsi" w:hAnsiTheme="minorHAnsi" w:cstheme="minorHAnsi"/>
          <w:sz w:val="22"/>
          <w:szCs w:val="22"/>
        </w:rPr>
        <w:t>24</w:t>
      </w:r>
      <w:r w:rsidR="00330475" w:rsidRPr="00330475">
        <w:rPr>
          <w:rFonts w:asciiTheme="minorHAnsi" w:hAnsiTheme="minorHAnsi" w:cstheme="minorHAnsi"/>
          <w:sz w:val="22"/>
          <w:szCs w:val="22"/>
        </w:rPr>
        <w:t xml:space="preserve"> byla vyhlášena</w:t>
      </w:r>
      <w:r w:rsidR="00330475">
        <w:rPr>
          <w:rFonts w:asciiTheme="minorHAnsi" w:hAnsiTheme="minorHAnsi" w:cstheme="minorHAnsi"/>
          <w:sz w:val="22"/>
          <w:szCs w:val="22"/>
        </w:rPr>
        <w:t xml:space="preserve"> již</w:t>
      </w:r>
      <w:r w:rsidR="007973F4">
        <w:rPr>
          <w:rFonts w:asciiTheme="minorHAnsi" w:hAnsiTheme="minorHAnsi" w:cstheme="minorHAnsi"/>
          <w:sz w:val="22"/>
          <w:szCs w:val="22"/>
        </w:rPr>
        <w:t xml:space="preserve"> V</w:t>
      </w:r>
      <w:r w:rsidR="00330475" w:rsidRPr="00330475">
        <w:rPr>
          <w:rFonts w:asciiTheme="minorHAnsi" w:hAnsiTheme="minorHAnsi" w:cstheme="minorHAnsi"/>
          <w:sz w:val="22"/>
          <w:szCs w:val="22"/>
        </w:rPr>
        <w:t>. výzva programu určená pro RD a byty.</w:t>
      </w:r>
      <w:r w:rsidR="00330475">
        <w:rPr>
          <w:rFonts w:asciiTheme="minorHAnsi" w:hAnsiTheme="minorHAnsi" w:cstheme="minorHAnsi"/>
          <w:sz w:val="22"/>
          <w:szCs w:val="22"/>
        </w:rPr>
        <w:t xml:space="preserve"> </w:t>
      </w:r>
      <w:r w:rsidR="00577ABC" w:rsidRPr="00330475">
        <w:rPr>
          <w:rFonts w:asciiTheme="minorHAnsi" w:hAnsiTheme="minorHAnsi" w:cstheme="minorHAnsi"/>
          <w:sz w:val="22"/>
          <w:szCs w:val="22"/>
        </w:rPr>
        <w:t>Celkem</w:t>
      </w:r>
      <w:r w:rsidR="00330475" w:rsidRPr="00330475">
        <w:rPr>
          <w:rFonts w:asciiTheme="minorHAnsi" w:hAnsiTheme="minorHAnsi" w:cstheme="minorHAnsi"/>
          <w:sz w:val="22"/>
          <w:szCs w:val="22"/>
        </w:rPr>
        <w:t xml:space="preserve"> v rámci </w:t>
      </w:r>
      <w:r w:rsidR="00577ABC">
        <w:rPr>
          <w:rFonts w:asciiTheme="minorHAnsi" w:hAnsiTheme="minorHAnsi" w:cstheme="minorHAnsi"/>
          <w:sz w:val="22"/>
          <w:szCs w:val="22"/>
        </w:rPr>
        <w:t xml:space="preserve">tohoto </w:t>
      </w:r>
      <w:r w:rsidR="00330475" w:rsidRPr="00330475">
        <w:rPr>
          <w:rFonts w:asciiTheme="minorHAnsi" w:hAnsiTheme="minorHAnsi" w:cstheme="minorHAnsi"/>
          <w:sz w:val="22"/>
          <w:szCs w:val="22"/>
        </w:rPr>
        <w:t>programu</w:t>
      </w:r>
      <w:r w:rsidR="00577ABC">
        <w:rPr>
          <w:rFonts w:asciiTheme="minorHAnsi" w:hAnsiTheme="minorHAnsi" w:cstheme="minorHAnsi"/>
          <w:sz w:val="22"/>
          <w:szCs w:val="22"/>
        </w:rPr>
        <w:t xml:space="preserve"> byla ventilační zařízení instalována do </w:t>
      </w:r>
      <w:r w:rsidR="000E4D53">
        <w:rPr>
          <w:rFonts w:asciiTheme="minorHAnsi" w:hAnsiTheme="minorHAnsi" w:cstheme="minorHAnsi"/>
          <w:sz w:val="22"/>
          <w:szCs w:val="22"/>
        </w:rPr>
        <w:t>214</w:t>
      </w:r>
      <w:r w:rsidR="00577ABC">
        <w:rPr>
          <w:rFonts w:asciiTheme="minorHAnsi" w:hAnsiTheme="minorHAnsi" w:cstheme="minorHAnsi"/>
          <w:sz w:val="22"/>
          <w:szCs w:val="22"/>
        </w:rPr>
        <w:t xml:space="preserve"> objektů</w:t>
      </w:r>
      <w:r w:rsidR="00330475" w:rsidRPr="00330475">
        <w:rPr>
          <w:rFonts w:asciiTheme="minorHAnsi" w:hAnsiTheme="minorHAnsi" w:cstheme="minorHAnsi"/>
          <w:sz w:val="22"/>
          <w:szCs w:val="22"/>
        </w:rPr>
        <w:t xml:space="preserve">. V rámci </w:t>
      </w:r>
      <w:r w:rsidR="00577ABC">
        <w:rPr>
          <w:rFonts w:asciiTheme="minorHAnsi" w:hAnsiTheme="minorHAnsi" w:cstheme="minorHAnsi"/>
          <w:sz w:val="22"/>
          <w:szCs w:val="22"/>
        </w:rPr>
        <w:t xml:space="preserve">programu pro školy apod. </w:t>
      </w:r>
      <w:r w:rsidR="00330475" w:rsidRPr="00330475">
        <w:rPr>
          <w:rFonts w:asciiTheme="minorHAnsi" w:hAnsiTheme="minorHAnsi" w:cstheme="minorHAnsi"/>
          <w:sz w:val="22"/>
          <w:szCs w:val="22"/>
        </w:rPr>
        <w:t xml:space="preserve">byly ventilace instalovány </w:t>
      </w:r>
      <w:r w:rsidR="00577ABC" w:rsidRPr="008001D6">
        <w:rPr>
          <w:rFonts w:asciiTheme="minorHAnsi" w:hAnsiTheme="minorHAnsi" w:cstheme="minorHAnsi"/>
          <w:sz w:val="22"/>
          <w:szCs w:val="22"/>
        </w:rPr>
        <w:t xml:space="preserve">celkem </w:t>
      </w:r>
      <w:r w:rsidR="00330475" w:rsidRPr="008001D6">
        <w:rPr>
          <w:rFonts w:asciiTheme="minorHAnsi" w:hAnsiTheme="minorHAnsi" w:cstheme="minorHAnsi"/>
          <w:sz w:val="22"/>
          <w:szCs w:val="22"/>
        </w:rPr>
        <w:t xml:space="preserve">v </w:t>
      </w:r>
      <w:r w:rsidR="00577ABC" w:rsidRPr="008001D6">
        <w:rPr>
          <w:rFonts w:asciiTheme="minorHAnsi" w:hAnsiTheme="minorHAnsi" w:cstheme="minorHAnsi"/>
          <w:sz w:val="22"/>
          <w:szCs w:val="22"/>
        </w:rPr>
        <w:t>5</w:t>
      </w:r>
      <w:r w:rsidR="00330475" w:rsidRPr="008001D6">
        <w:rPr>
          <w:rFonts w:asciiTheme="minorHAnsi" w:hAnsiTheme="minorHAnsi" w:cstheme="minorHAnsi"/>
          <w:sz w:val="22"/>
          <w:szCs w:val="22"/>
        </w:rPr>
        <w:t xml:space="preserve"> školských</w:t>
      </w:r>
      <w:r w:rsidR="00330475" w:rsidRPr="00330475">
        <w:rPr>
          <w:rFonts w:asciiTheme="minorHAnsi" w:hAnsiTheme="minorHAnsi" w:cstheme="minorHAnsi"/>
          <w:sz w:val="22"/>
          <w:szCs w:val="22"/>
        </w:rPr>
        <w:t xml:space="preserve"> zařízeních</w:t>
      </w:r>
      <w:r w:rsidR="00577ABC">
        <w:rPr>
          <w:rFonts w:asciiTheme="minorHAnsi" w:hAnsiTheme="minorHAnsi" w:cstheme="minorHAnsi"/>
          <w:sz w:val="22"/>
          <w:szCs w:val="22"/>
        </w:rPr>
        <w:t>.</w:t>
      </w:r>
    </w:p>
    <w:p w14:paraId="69EE4BE1" w14:textId="12742426" w:rsidR="007973F4" w:rsidRPr="00963FCA" w:rsidRDefault="007973F4" w:rsidP="008A4AC4">
      <w:pPr>
        <w:autoSpaceDE w:val="0"/>
        <w:autoSpaceDN w:val="0"/>
        <w:adjustRightInd w:val="0"/>
        <w:spacing w:before="120" w:after="120"/>
        <w:jc w:val="both"/>
        <w:rPr>
          <w:rFonts w:asciiTheme="minorHAnsi" w:hAnsiTheme="minorHAnsi" w:cstheme="minorHAnsi"/>
          <w:sz w:val="22"/>
          <w:szCs w:val="22"/>
        </w:rPr>
      </w:pPr>
      <w:r>
        <w:rPr>
          <w:rFonts w:asciiTheme="minorHAnsi" w:hAnsiTheme="minorHAnsi" w:cstheme="minorHAnsi"/>
          <w:sz w:val="22"/>
          <w:szCs w:val="22"/>
        </w:rPr>
        <w:t>V programu vzduchotechnika bude letiště pokračovat i v příštích letech.</w:t>
      </w:r>
    </w:p>
    <w:p w14:paraId="72DC5B06" w14:textId="39859919" w:rsidR="008A4AC4" w:rsidRPr="005B2595" w:rsidRDefault="008A4AC4" w:rsidP="005B2595">
      <w:pPr>
        <w:autoSpaceDE w:val="0"/>
        <w:autoSpaceDN w:val="0"/>
        <w:adjustRightInd w:val="0"/>
        <w:spacing w:before="120" w:after="120"/>
        <w:jc w:val="both"/>
        <w:rPr>
          <w:rFonts w:asciiTheme="minorHAnsi" w:hAnsiTheme="minorHAnsi" w:cstheme="minorHAnsi"/>
          <w:sz w:val="22"/>
          <w:szCs w:val="22"/>
        </w:rPr>
      </w:pPr>
      <w:r w:rsidRPr="00963FCA">
        <w:rPr>
          <w:rFonts w:asciiTheme="minorHAnsi" w:hAnsiTheme="minorHAnsi" w:cstheme="minorHAnsi"/>
          <w:sz w:val="22"/>
          <w:szCs w:val="22"/>
        </w:rPr>
        <w:t xml:space="preserve">Podrobnější informace o programu jsou publikována na webu letiště </w:t>
      </w:r>
      <w:hyperlink r:id="rId20" w:history="1">
        <w:r w:rsidRPr="00963FCA">
          <w:rPr>
            <w:rFonts w:asciiTheme="minorHAnsi" w:hAnsiTheme="minorHAnsi" w:cstheme="minorHAnsi"/>
            <w:color w:val="0000FF"/>
            <w:sz w:val="22"/>
            <w:szCs w:val="22"/>
            <w:u w:val="single"/>
          </w:rPr>
          <w:t>https://www.prg.aero/program-ventilace</w:t>
        </w:r>
      </w:hyperlink>
      <w:r w:rsidRPr="00963FCA">
        <w:rPr>
          <w:rFonts w:asciiTheme="minorHAnsi" w:hAnsiTheme="minorHAnsi" w:cstheme="minorHAnsi"/>
          <w:sz w:val="22"/>
          <w:szCs w:val="22"/>
        </w:rPr>
        <w:t>.</w:t>
      </w:r>
    </w:p>
    <w:p w14:paraId="0A9CF84F" w14:textId="77777777" w:rsidR="00914E77" w:rsidRDefault="004B4C00" w:rsidP="006669EA">
      <w:pPr>
        <w:pStyle w:val="Heading3"/>
      </w:pPr>
      <w:bookmarkStart w:id="53" w:name="_Ref2856266"/>
      <w:bookmarkStart w:id="54" w:name="_Ref2856276"/>
      <w:bookmarkStart w:id="55" w:name="_Ref2856306"/>
      <w:bookmarkStart w:id="56" w:name="_Ref2856328"/>
      <w:bookmarkStart w:id="57" w:name="_Ref2856349"/>
      <w:bookmarkStart w:id="58" w:name="_Toc193807710"/>
      <w:r>
        <w:t>P</w:t>
      </w:r>
      <w:r w:rsidR="00914E77">
        <w:t>rovozní opatření vedoucí ke snížení hluku neomezující kapacitu letiště</w:t>
      </w:r>
      <w:bookmarkEnd w:id="51"/>
      <w:bookmarkEnd w:id="52"/>
      <w:bookmarkEnd w:id="53"/>
      <w:bookmarkEnd w:id="54"/>
      <w:bookmarkEnd w:id="55"/>
      <w:bookmarkEnd w:id="56"/>
      <w:bookmarkEnd w:id="57"/>
      <w:bookmarkEnd w:id="58"/>
    </w:p>
    <w:p w14:paraId="42EE9D61" w14:textId="77777777" w:rsidR="003A4D2F" w:rsidRPr="006C7F0F" w:rsidRDefault="003A4D2F" w:rsidP="006C7F0F">
      <w:pPr>
        <w:pStyle w:val="CM1"/>
        <w:spacing w:before="200" w:after="200"/>
        <w:jc w:val="both"/>
        <w:rPr>
          <w:rFonts w:asciiTheme="minorHAnsi" w:hAnsiTheme="minorHAnsi"/>
          <w:sz w:val="22"/>
          <w:szCs w:val="22"/>
        </w:rPr>
      </w:pPr>
      <w:r w:rsidRPr="006C7F0F">
        <w:rPr>
          <w:rFonts w:asciiTheme="minorHAnsi" w:hAnsiTheme="minorHAnsi"/>
          <w:sz w:val="22"/>
          <w:szCs w:val="22"/>
        </w:rPr>
        <w:t>V tomto bodě jsou uvedena opatření, která svým charakterem spadají pod definici provozních opatření. T</w:t>
      </w:r>
      <w:r w:rsidR="006B5DA5" w:rsidRPr="006C7F0F">
        <w:rPr>
          <w:rFonts w:asciiTheme="minorHAnsi" w:hAnsiTheme="minorHAnsi"/>
          <w:sz w:val="22"/>
          <w:szCs w:val="22"/>
        </w:rPr>
        <w:t xml:space="preserve">o </w:t>
      </w:r>
      <w:r w:rsidRPr="006C7F0F">
        <w:rPr>
          <w:rFonts w:asciiTheme="minorHAnsi" w:hAnsiTheme="minorHAnsi"/>
          <w:sz w:val="22"/>
          <w:szCs w:val="22"/>
        </w:rPr>
        <w:t>zn</w:t>
      </w:r>
      <w:r w:rsidR="006B5DA5" w:rsidRPr="006C7F0F">
        <w:rPr>
          <w:rFonts w:asciiTheme="minorHAnsi" w:hAnsiTheme="minorHAnsi"/>
          <w:sz w:val="22"/>
          <w:szCs w:val="22"/>
        </w:rPr>
        <w:t>amená,</w:t>
      </w:r>
      <w:r w:rsidRPr="006C7F0F">
        <w:rPr>
          <w:rFonts w:asciiTheme="minorHAnsi" w:hAnsiTheme="minorHAnsi"/>
          <w:sz w:val="22"/>
          <w:szCs w:val="22"/>
        </w:rPr>
        <w:t xml:space="preserve"> </w:t>
      </w:r>
      <w:r w:rsidR="006B5DA5" w:rsidRPr="006C7F0F">
        <w:rPr>
          <w:rFonts w:asciiTheme="minorHAnsi" w:hAnsiTheme="minorHAnsi"/>
          <w:sz w:val="22"/>
          <w:szCs w:val="22"/>
        </w:rPr>
        <w:t>ž</w:t>
      </w:r>
      <w:r w:rsidRPr="006C7F0F">
        <w:rPr>
          <w:rFonts w:asciiTheme="minorHAnsi" w:hAnsiTheme="minorHAnsi"/>
          <w:sz w:val="22"/>
          <w:szCs w:val="22"/>
        </w:rPr>
        <w:t>e se nejedná o provozní omezení. I přesto je nutné uvést, že do určité míry téměř každé provozní opatření kapacitu letiště ovlivňuje.</w:t>
      </w:r>
    </w:p>
    <w:p w14:paraId="5718724C" w14:textId="77777777" w:rsidR="00914E77" w:rsidRPr="006C7F0F" w:rsidRDefault="00914E77" w:rsidP="006C7F0F">
      <w:pPr>
        <w:pStyle w:val="CM1"/>
        <w:spacing w:after="120"/>
        <w:jc w:val="both"/>
        <w:rPr>
          <w:rFonts w:asciiTheme="minorHAnsi" w:hAnsiTheme="minorHAnsi"/>
          <w:sz w:val="22"/>
          <w:szCs w:val="22"/>
        </w:rPr>
      </w:pPr>
      <w:r w:rsidRPr="006C7F0F">
        <w:rPr>
          <w:rFonts w:asciiTheme="minorHAnsi" w:hAnsiTheme="minorHAnsi"/>
          <w:sz w:val="22"/>
          <w:szCs w:val="22"/>
        </w:rPr>
        <w:t>Provozní opatření na LKPR zahrnují níže uvedené postupy a pravidla:</w:t>
      </w:r>
    </w:p>
    <w:p w14:paraId="5FE5A234" w14:textId="77777777" w:rsidR="002F4248" w:rsidRDefault="002F4248" w:rsidP="006669EA">
      <w:pPr>
        <w:pStyle w:val="Heading4"/>
      </w:pPr>
      <w:r>
        <w:t>RWY preference</w:t>
      </w:r>
    </w:p>
    <w:p w14:paraId="078C8181" w14:textId="77777777" w:rsidR="002F4248" w:rsidRPr="00F51AB4" w:rsidRDefault="002F4248" w:rsidP="00F51AB4">
      <w:pPr>
        <w:pStyle w:val="CM1"/>
        <w:spacing w:before="200" w:after="200"/>
        <w:jc w:val="both"/>
        <w:rPr>
          <w:rFonts w:asciiTheme="minorHAnsi" w:hAnsiTheme="minorHAnsi"/>
          <w:sz w:val="22"/>
          <w:szCs w:val="22"/>
        </w:rPr>
      </w:pPr>
      <w:r w:rsidRPr="00F51AB4">
        <w:rPr>
          <w:rFonts w:asciiTheme="minorHAnsi" w:hAnsiTheme="minorHAnsi"/>
          <w:sz w:val="22"/>
          <w:szCs w:val="22"/>
        </w:rPr>
        <w:t>RWY v používání se určuje v následujícím pořadí:</w:t>
      </w:r>
    </w:p>
    <w:p w14:paraId="3450F8D2" w14:textId="77777777" w:rsidR="002F4248" w:rsidRPr="00F51AB4" w:rsidRDefault="002F4248" w:rsidP="00F51AB4">
      <w:pPr>
        <w:pStyle w:val="Default"/>
        <w:numPr>
          <w:ilvl w:val="0"/>
          <w:numId w:val="10"/>
        </w:numPr>
        <w:spacing w:before="60" w:after="60"/>
        <w:ind w:left="357" w:hanging="357"/>
        <w:jc w:val="both"/>
        <w:rPr>
          <w:sz w:val="22"/>
          <w:szCs w:val="22"/>
        </w:rPr>
      </w:pPr>
      <w:r w:rsidRPr="00F51AB4">
        <w:rPr>
          <w:sz w:val="22"/>
          <w:szCs w:val="22"/>
        </w:rPr>
        <w:t>RWY 24</w:t>
      </w:r>
    </w:p>
    <w:p w14:paraId="21666AA8" w14:textId="77777777" w:rsidR="002F4248" w:rsidRPr="00F51AB4" w:rsidRDefault="002F4248" w:rsidP="00F51AB4">
      <w:pPr>
        <w:pStyle w:val="Default"/>
        <w:numPr>
          <w:ilvl w:val="0"/>
          <w:numId w:val="10"/>
        </w:numPr>
        <w:spacing w:before="60" w:after="60"/>
        <w:ind w:left="357" w:hanging="357"/>
        <w:jc w:val="both"/>
        <w:rPr>
          <w:sz w:val="22"/>
          <w:szCs w:val="22"/>
        </w:rPr>
      </w:pPr>
      <w:r w:rsidRPr="00F51AB4">
        <w:rPr>
          <w:sz w:val="22"/>
          <w:szCs w:val="22"/>
        </w:rPr>
        <w:t>RWY 06</w:t>
      </w:r>
    </w:p>
    <w:p w14:paraId="711664C1" w14:textId="77777777" w:rsidR="002F4248" w:rsidRPr="00F51AB4" w:rsidRDefault="002F4248" w:rsidP="00F51AB4">
      <w:pPr>
        <w:pStyle w:val="Default"/>
        <w:numPr>
          <w:ilvl w:val="0"/>
          <w:numId w:val="10"/>
        </w:numPr>
        <w:spacing w:before="60" w:after="60"/>
        <w:ind w:left="357" w:hanging="357"/>
        <w:jc w:val="both"/>
        <w:rPr>
          <w:sz w:val="22"/>
          <w:szCs w:val="22"/>
        </w:rPr>
      </w:pPr>
      <w:r w:rsidRPr="00F51AB4">
        <w:rPr>
          <w:sz w:val="22"/>
          <w:szCs w:val="22"/>
        </w:rPr>
        <w:t>RWY 30</w:t>
      </w:r>
    </w:p>
    <w:p w14:paraId="03242306" w14:textId="77777777" w:rsidR="002F4248" w:rsidRPr="00F51AB4" w:rsidRDefault="002F4248" w:rsidP="00F51AB4">
      <w:pPr>
        <w:pStyle w:val="Default"/>
        <w:numPr>
          <w:ilvl w:val="0"/>
          <w:numId w:val="10"/>
        </w:numPr>
        <w:spacing w:before="60" w:after="60"/>
        <w:ind w:left="357" w:hanging="357"/>
        <w:jc w:val="both"/>
        <w:rPr>
          <w:sz w:val="22"/>
          <w:szCs w:val="22"/>
        </w:rPr>
      </w:pPr>
      <w:r w:rsidRPr="00F51AB4">
        <w:rPr>
          <w:sz w:val="22"/>
          <w:szCs w:val="22"/>
        </w:rPr>
        <w:t>RWY 12</w:t>
      </w:r>
    </w:p>
    <w:p w14:paraId="1C6047AB" w14:textId="2D55116D" w:rsidR="00914E77" w:rsidRPr="00F51AB4" w:rsidRDefault="00914E77" w:rsidP="535AE102">
      <w:pPr>
        <w:pStyle w:val="CM1"/>
        <w:spacing w:before="200" w:after="200"/>
        <w:jc w:val="both"/>
        <w:rPr>
          <w:rFonts w:asciiTheme="minorHAnsi" w:hAnsiTheme="minorHAnsi"/>
          <w:sz w:val="22"/>
          <w:szCs w:val="22"/>
        </w:rPr>
      </w:pPr>
      <w:r w:rsidRPr="535AE102">
        <w:rPr>
          <w:rFonts w:asciiTheme="minorHAnsi" w:hAnsiTheme="minorHAnsi"/>
          <w:sz w:val="22"/>
          <w:szCs w:val="22"/>
        </w:rPr>
        <w:t>Distribuce provozu na RWY systému</w:t>
      </w:r>
      <w:r w:rsidR="002F4248" w:rsidRPr="535AE102">
        <w:rPr>
          <w:rFonts w:asciiTheme="minorHAnsi" w:hAnsiTheme="minorHAnsi"/>
          <w:sz w:val="22"/>
          <w:szCs w:val="22"/>
        </w:rPr>
        <w:t xml:space="preserve"> je nastavena tak,</w:t>
      </w:r>
      <w:r w:rsidRPr="535AE102">
        <w:rPr>
          <w:rFonts w:asciiTheme="minorHAnsi" w:hAnsiTheme="minorHAnsi"/>
          <w:sz w:val="22"/>
          <w:szCs w:val="22"/>
        </w:rPr>
        <w:t xml:space="preserve"> aby </w:t>
      </w:r>
      <w:r w:rsidR="00D721A4" w:rsidRPr="535AE102">
        <w:rPr>
          <w:rFonts w:asciiTheme="minorHAnsi" w:hAnsiTheme="minorHAnsi"/>
          <w:sz w:val="22"/>
          <w:szCs w:val="22"/>
        </w:rPr>
        <w:t>počet dotčených</w:t>
      </w:r>
      <w:r w:rsidR="009B5937" w:rsidRPr="535AE102">
        <w:rPr>
          <w:rFonts w:asciiTheme="minorHAnsi" w:hAnsiTheme="minorHAnsi"/>
          <w:sz w:val="22"/>
          <w:szCs w:val="22"/>
        </w:rPr>
        <w:t xml:space="preserve"> (nejen nadlimitně)</w:t>
      </w:r>
      <w:r w:rsidR="00D721A4" w:rsidRPr="535AE102">
        <w:rPr>
          <w:rFonts w:asciiTheme="minorHAnsi" w:hAnsiTheme="minorHAnsi"/>
          <w:sz w:val="22"/>
          <w:szCs w:val="22"/>
        </w:rPr>
        <w:t xml:space="preserve"> osob</w:t>
      </w:r>
      <w:r w:rsidR="005A6CCA" w:rsidRPr="535AE102">
        <w:rPr>
          <w:rFonts w:asciiTheme="minorHAnsi" w:hAnsiTheme="minorHAnsi"/>
          <w:sz w:val="22"/>
          <w:szCs w:val="22"/>
        </w:rPr>
        <w:t xml:space="preserve"> hlukem z leteckého provozu</w:t>
      </w:r>
      <w:r w:rsidR="00D721A4" w:rsidRPr="535AE102">
        <w:rPr>
          <w:rFonts w:asciiTheme="minorHAnsi" w:hAnsiTheme="minorHAnsi"/>
          <w:sz w:val="22"/>
          <w:szCs w:val="22"/>
        </w:rPr>
        <w:t xml:space="preserve"> byl co nejmenší. Z tohoto důvodu se přednostně používá RWY 06/24. Pro RWY 12/30 platí provozní omezení tak, aby byl letecký provoz ve směru hustě </w:t>
      </w:r>
      <w:r w:rsidRPr="535AE102">
        <w:rPr>
          <w:rFonts w:asciiTheme="minorHAnsi" w:hAnsiTheme="minorHAnsi"/>
          <w:sz w:val="22"/>
          <w:szCs w:val="22"/>
        </w:rPr>
        <w:t>osídlen</w:t>
      </w:r>
      <w:r w:rsidR="00D721A4" w:rsidRPr="535AE102">
        <w:rPr>
          <w:rFonts w:asciiTheme="minorHAnsi" w:hAnsiTheme="minorHAnsi"/>
          <w:sz w:val="22"/>
          <w:szCs w:val="22"/>
        </w:rPr>
        <w:t>ých</w:t>
      </w:r>
      <w:r w:rsidRPr="535AE102">
        <w:rPr>
          <w:rFonts w:asciiTheme="minorHAnsi" w:hAnsiTheme="minorHAnsi"/>
          <w:sz w:val="22"/>
          <w:szCs w:val="22"/>
        </w:rPr>
        <w:t xml:space="preserve"> část</w:t>
      </w:r>
      <w:r w:rsidR="00D721A4" w:rsidRPr="535AE102">
        <w:rPr>
          <w:rFonts w:asciiTheme="minorHAnsi" w:hAnsiTheme="minorHAnsi"/>
          <w:sz w:val="22"/>
          <w:szCs w:val="22"/>
        </w:rPr>
        <w:t>í</w:t>
      </w:r>
      <w:r w:rsidRPr="535AE102">
        <w:rPr>
          <w:rFonts w:asciiTheme="minorHAnsi" w:hAnsiTheme="minorHAnsi"/>
          <w:sz w:val="22"/>
          <w:szCs w:val="22"/>
        </w:rPr>
        <w:t xml:space="preserve"> hl. m. Prahy</w:t>
      </w:r>
      <w:r w:rsidR="00D721A4" w:rsidRPr="535AE102">
        <w:rPr>
          <w:rFonts w:asciiTheme="minorHAnsi" w:hAnsiTheme="minorHAnsi"/>
          <w:sz w:val="22"/>
          <w:szCs w:val="22"/>
        </w:rPr>
        <w:t xml:space="preserve"> minimální.</w:t>
      </w:r>
      <w:r w:rsidR="007519E7" w:rsidRPr="535AE102">
        <w:rPr>
          <w:rFonts w:asciiTheme="minorHAnsi" w:hAnsiTheme="minorHAnsi"/>
          <w:sz w:val="22"/>
          <w:szCs w:val="22"/>
        </w:rPr>
        <w:t xml:space="preserve"> Nutno doplnit, že směr 24 je nejvhodnější i z provozního hlediska. To znamená,</w:t>
      </w:r>
      <w:r w:rsidR="00D31B39" w:rsidRPr="535AE102">
        <w:rPr>
          <w:rFonts w:asciiTheme="minorHAnsi" w:hAnsiTheme="minorHAnsi"/>
          <w:sz w:val="22"/>
          <w:szCs w:val="22"/>
        </w:rPr>
        <w:t xml:space="preserve"> že</w:t>
      </w:r>
      <w:r w:rsidR="007519E7" w:rsidRPr="535AE102">
        <w:rPr>
          <w:rFonts w:asciiTheme="minorHAnsi" w:hAnsiTheme="minorHAnsi"/>
          <w:sz w:val="22"/>
          <w:szCs w:val="22"/>
        </w:rPr>
        <w:t xml:space="preserve"> k převedení provozu dochází jen v opodstatněných případech, kdy protihluková opatření již nejsou </w:t>
      </w:r>
      <w:r w:rsidR="00D31B39" w:rsidRPr="535AE102">
        <w:rPr>
          <w:rFonts w:asciiTheme="minorHAnsi" w:hAnsiTheme="minorHAnsi"/>
          <w:sz w:val="22"/>
          <w:szCs w:val="22"/>
        </w:rPr>
        <w:t xml:space="preserve">z bezpečnostních důvodů </w:t>
      </w:r>
      <w:r w:rsidR="007519E7" w:rsidRPr="535AE102">
        <w:rPr>
          <w:rFonts w:asciiTheme="minorHAnsi" w:hAnsiTheme="minorHAnsi"/>
          <w:sz w:val="22"/>
          <w:szCs w:val="22"/>
        </w:rPr>
        <w:t>určující.</w:t>
      </w:r>
    </w:p>
    <w:p w14:paraId="2D161F62" w14:textId="77777777" w:rsidR="00C169EB" w:rsidRDefault="00C169EB">
      <w:pPr>
        <w:spacing w:after="160" w:line="259" w:lineRule="auto"/>
        <w:rPr>
          <w:rFonts w:asciiTheme="majorHAnsi" w:eastAsiaTheme="majorEastAsia" w:hAnsiTheme="majorHAnsi" w:cstheme="majorBidi"/>
          <w:color w:val="1F4D78" w:themeColor="accent1" w:themeShade="7F"/>
        </w:rPr>
      </w:pPr>
      <w:r>
        <w:br w:type="page"/>
      </w:r>
    </w:p>
    <w:p w14:paraId="34AA1E3A" w14:textId="335A5FB3" w:rsidR="002F4248" w:rsidRPr="002F4248" w:rsidRDefault="002F4248" w:rsidP="006669EA">
      <w:pPr>
        <w:pStyle w:val="Heading4"/>
      </w:pPr>
      <w:r>
        <w:t>Protihlukové postupy pro přílet</w:t>
      </w:r>
    </w:p>
    <w:p w14:paraId="7D565CE6" w14:textId="77777777" w:rsidR="00914E77" w:rsidRPr="00F51AB4" w:rsidRDefault="002F4248" w:rsidP="00F51AB4">
      <w:pPr>
        <w:pStyle w:val="CM1"/>
        <w:spacing w:before="200" w:after="200"/>
        <w:jc w:val="both"/>
        <w:rPr>
          <w:rFonts w:asciiTheme="minorHAnsi" w:hAnsiTheme="minorHAnsi"/>
          <w:sz w:val="22"/>
          <w:szCs w:val="22"/>
        </w:rPr>
      </w:pPr>
      <w:r w:rsidRPr="00F51AB4">
        <w:rPr>
          <w:rFonts w:asciiTheme="minorHAnsi" w:hAnsiTheme="minorHAnsi"/>
          <w:sz w:val="22"/>
          <w:szCs w:val="22"/>
        </w:rPr>
        <w:t>G</w:t>
      </w:r>
      <w:r w:rsidR="00914E77" w:rsidRPr="00F51AB4">
        <w:rPr>
          <w:rFonts w:asciiTheme="minorHAnsi" w:hAnsiTheme="minorHAnsi"/>
          <w:sz w:val="22"/>
          <w:szCs w:val="22"/>
        </w:rPr>
        <w:t>radient klesání na trati konečného přiblížení nesmí být menší než 3° (5,2 %) a letadla na ni musí být usazena před ses</w:t>
      </w:r>
      <w:r w:rsidR="00924BB9" w:rsidRPr="00F51AB4">
        <w:rPr>
          <w:rFonts w:asciiTheme="minorHAnsi" w:hAnsiTheme="minorHAnsi"/>
          <w:sz w:val="22"/>
          <w:szCs w:val="22"/>
        </w:rPr>
        <w:t>toupením pod předepsanou výšku.</w:t>
      </w:r>
    </w:p>
    <w:p w14:paraId="7536EED8" w14:textId="77777777" w:rsidR="00924BB9" w:rsidRPr="00F51AB4" w:rsidRDefault="00924BB9" w:rsidP="00F51AB4">
      <w:pPr>
        <w:pStyle w:val="CM1"/>
        <w:spacing w:before="200" w:after="200"/>
        <w:jc w:val="both"/>
        <w:rPr>
          <w:rFonts w:asciiTheme="minorHAnsi" w:hAnsiTheme="minorHAnsi"/>
          <w:sz w:val="22"/>
          <w:szCs w:val="22"/>
        </w:rPr>
      </w:pPr>
      <w:r w:rsidRPr="00F51AB4">
        <w:rPr>
          <w:rFonts w:asciiTheme="minorHAnsi" w:hAnsiTheme="minorHAnsi"/>
          <w:sz w:val="22"/>
          <w:szCs w:val="22"/>
        </w:rPr>
        <w:t>Toto opatření zajistí sdružení letadel do úzkého proudu v přibližovací konfiguraci v určité vzdálenosti od letiště. Tím se zmenší rozsah dotčeného území při příletech.</w:t>
      </w:r>
    </w:p>
    <w:p w14:paraId="5775C815" w14:textId="77777777" w:rsidR="002F4248" w:rsidRPr="002F4248" w:rsidRDefault="002F4248" w:rsidP="006669EA">
      <w:pPr>
        <w:pStyle w:val="Heading4"/>
      </w:pPr>
      <w:bookmarkStart w:id="59" w:name="_Ref67048529"/>
      <w:r>
        <w:t>Protihlukové postupy pro odlet</w:t>
      </w:r>
      <w:bookmarkEnd w:id="59"/>
    </w:p>
    <w:p w14:paraId="5C89B1F5" w14:textId="77777777" w:rsidR="00756031" w:rsidRPr="00B569EC" w:rsidRDefault="00756031" w:rsidP="00B569EC">
      <w:pPr>
        <w:pStyle w:val="Heading3"/>
        <w:numPr>
          <w:ilvl w:val="0"/>
          <w:numId w:val="0"/>
        </w:numPr>
        <w:rPr>
          <w:rStyle w:val="IntenseEmphasis"/>
        </w:rPr>
      </w:pPr>
      <w:bookmarkStart w:id="60" w:name="_Toc193807711"/>
      <w:r w:rsidRPr="00B569EC">
        <w:rPr>
          <w:rStyle w:val="IntenseEmphasis"/>
        </w:rPr>
        <w:t>RWY 06, RWY 24, RWY 30</w:t>
      </w:r>
      <w:bookmarkEnd w:id="60"/>
    </w:p>
    <w:p w14:paraId="297CE629" w14:textId="29B4B829" w:rsidR="00F51AB4" w:rsidRPr="009B5937" w:rsidRDefault="002F4248" w:rsidP="535AE102">
      <w:pPr>
        <w:autoSpaceDE w:val="0"/>
        <w:autoSpaceDN w:val="0"/>
        <w:adjustRightInd w:val="0"/>
        <w:spacing w:before="120" w:after="120"/>
        <w:jc w:val="both"/>
        <w:rPr>
          <w:rFonts w:asciiTheme="minorHAnsi" w:hAnsiTheme="minorHAnsi" w:cstheme="minorBidi"/>
          <w:sz w:val="22"/>
          <w:szCs w:val="22"/>
        </w:rPr>
      </w:pPr>
      <w:r w:rsidRPr="535AE102">
        <w:rPr>
          <w:rFonts w:asciiTheme="minorHAnsi" w:hAnsiTheme="minorHAnsi" w:cstheme="minorBidi"/>
          <w:sz w:val="22"/>
          <w:szCs w:val="22"/>
        </w:rPr>
        <w:t xml:space="preserve">Po odpoutání </w:t>
      </w:r>
      <w:r w:rsidR="005A2A55" w:rsidRPr="535AE102">
        <w:rPr>
          <w:rFonts w:asciiTheme="minorHAnsi" w:hAnsiTheme="minorHAnsi" w:cstheme="minorBidi"/>
          <w:sz w:val="22"/>
          <w:szCs w:val="22"/>
        </w:rPr>
        <w:t xml:space="preserve">musí letadla </w:t>
      </w:r>
      <w:r w:rsidRPr="535AE102">
        <w:rPr>
          <w:rFonts w:asciiTheme="minorHAnsi" w:hAnsiTheme="minorHAnsi" w:cstheme="minorBidi"/>
          <w:sz w:val="22"/>
          <w:szCs w:val="22"/>
        </w:rPr>
        <w:t>stoupat s maximálním gradientem při zachování letové bezpečnosti.</w:t>
      </w:r>
      <w:r w:rsidR="005A2A55" w:rsidRPr="535AE102">
        <w:rPr>
          <w:rFonts w:asciiTheme="minorHAnsi" w:hAnsiTheme="minorHAnsi" w:cstheme="minorBidi"/>
          <w:sz w:val="22"/>
          <w:szCs w:val="22"/>
        </w:rPr>
        <w:t xml:space="preserve"> </w:t>
      </w:r>
      <w:r w:rsidRPr="535AE102">
        <w:rPr>
          <w:rFonts w:asciiTheme="minorHAnsi" w:hAnsiTheme="minorHAnsi" w:cstheme="minorBidi"/>
          <w:sz w:val="22"/>
          <w:szCs w:val="22"/>
        </w:rPr>
        <w:t>Proudová letadla se mohou</w:t>
      </w:r>
      <w:r w:rsidR="00914E77" w:rsidRPr="535AE102">
        <w:rPr>
          <w:rFonts w:asciiTheme="minorHAnsi" w:hAnsiTheme="minorHAnsi" w:cstheme="minorBidi"/>
          <w:sz w:val="22"/>
          <w:szCs w:val="22"/>
        </w:rPr>
        <w:t xml:space="preserve"> </w:t>
      </w:r>
      <w:r w:rsidR="00C73454" w:rsidRPr="535AE102">
        <w:rPr>
          <w:rFonts w:asciiTheme="minorHAnsi" w:hAnsiTheme="minorHAnsi" w:cstheme="minorBidi"/>
          <w:sz w:val="22"/>
          <w:szCs w:val="22"/>
        </w:rPr>
        <w:t xml:space="preserve">odklonit </w:t>
      </w:r>
      <w:r w:rsidR="00756031" w:rsidRPr="535AE102">
        <w:rPr>
          <w:rFonts w:asciiTheme="minorHAnsi" w:hAnsiTheme="minorHAnsi" w:cstheme="minorBidi"/>
          <w:sz w:val="22"/>
          <w:szCs w:val="22"/>
        </w:rPr>
        <w:t>od SID nebo od prodloužené osy RWY při jiném způsobu odletu stanoveném službou ATC až po minutí výšky 5000 ft / 1530 m AMSL nebo až po minutí dané vzdálenosti od letiště dle principu</w:t>
      </w:r>
      <w:r w:rsidR="055CD8B9" w:rsidRPr="535AE102">
        <w:rPr>
          <w:rFonts w:asciiTheme="minorHAnsi" w:hAnsiTheme="minorHAnsi" w:cstheme="minorBidi"/>
          <w:sz w:val="22"/>
          <w:szCs w:val="22"/>
        </w:rPr>
        <w:t>,</w:t>
      </w:r>
      <w:r w:rsidR="00756031" w:rsidRPr="535AE102">
        <w:rPr>
          <w:rFonts w:asciiTheme="minorHAnsi" w:hAnsiTheme="minorHAnsi" w:cstheme="minorBidi"/>
          <w:sz w:val="22"/>
          <w:szCs w:val="22"/>
        </w:rPr>
        <w:t xml:space="preserve"> co nastane dříve. </w:t>
      </w:r>
      <w:r w:rsidR="005A2A55" w:rsidRPr="535AE102">
        <w:rPr>
          <w:rFonts w:asciiTheme="minorHAnsi" w:hAnsiTheme="minorHAnsi" w:cstheme="minorBidi"/>
          <w:sz w:val="22"/>
          <w:szCs w:val="22"/>
        </w:rPr>
        <w:t>Turbovrtulová letadla se od osy RWY nebo SID mohou odklonit až po dosažení výšky 5000 ft/ 1530 m n. m. v denní době a 3200 ft/ 980 m n. m v noční době</w:t>
      </w:r>
      <w:r w:rsidR="00C9297A">
        <w:rPr>
          <w:rFonts w:asciiTheme="minorHAnsi" w:hAnsiTheme="minorHAnsi" w:cstheme="minorBidi"/>
          <w:sz w:val="22"/>
          <w:szCs w:val="22"/>
        </w:rPr>
        <w:t xml:space="preserve">. </w:t>
      </w:r>
      <w:r w:rsidR="00244AB0">
        <w:rPr>
          <w:rFonts w:asciiTheme="minorHAnsi" w:hAnsiTheme="minorHAnsi" w:cstheme="minorBidi"/>
          <w:sz w:val="22"/>
          <w:szCs w:val="22"/>
        </w:rPr>
        <w:t xml:space="preserve"> </w:t>
      </w:r>
    </w:p>
    <w:p w14:paraId="37968AC9" w14:textId="77777777" w:rsidR="00756031" w:rsidRPr="006A1D97" w:rsidRDefault="00756031" w:rsidP="00B569EC">
      <w:pPr>
        <w:pStyle w:val="Heading4"/>
        <w:numPr>
          <w:ilvl w:val="0"/>
          <w:numId w:val="0"/>
        </w:numPr>
        <w:ind w:left="864" w:hanging="864"/>
      </w:pPr>
      <w:r w:rsidRPr="006A1D97">
        <w:t>RWY 12</w:t>
      </w:r>
    </w:p>
    <w:p w14:paraId="25571D55" w14:textId="77777777" w:rsidR="00756031" w:rsidRPr="00F51AB4" w:rsidRDefault="635E3E10" w:rsidP="6DA01F01">
      <w:pPr>
        <w:pStyle w:val="CM1"/>
        <w:spacing w:before="120" w:after="120"/>
        <w:jc w:val="both"/>
        <w:rPr>
          <w:rFonts w:asciiTheme="minorHAnsi" w:hAnsiTheme="minorHAnsi"/>
          <w:sz w:val="22"/>
          <w:szCs w:val="22"/>
        </w:rPr>
      </w:pPr>
      <w:r w:rsidRPr="6DA01F01">
        <w:rPr>
          <w:rFonts w:asciiTheme="minorHAnsi" w:eastAsia="Times New Roman" w:hAnsiTheme="minorHAnsi"/>
          <w:sz w:val="22"/>
          <w:szCs w:val="22"/>
          <w:lang w:eastAsia="cs-CZ"/>
        </w:rPr>
        <w:t xml:space="preserve">Odklon od SID nebo od prodloužené osy RWY při jiném způsobu odletu stanoveném službou ATC je možný až po minutí vzdálenosti 10 NM DME OKL, nebo po dosažení FL70. </w:t>
      </w:r>
    </w:p>
    <w:p w14:paraId="0344B601" w14:textId="01BE60D3" w:rsidR="009B5937" w:rsidRDefault="619912DA" w:rsidP="6DA01F01">
      <w:pPr>
        <w:pStyle w:val="CM1"/>
        <w:spacing w:before="120" w:after="120"/>
        <w:jc w:val="both"/>
        <w:rPr>
          <w:rFonts w:asciiTheme="minorHAnsi" w:hAnsiTheme="minorHAnsi"/>
          <w:sz w:val="22"/>
          <w:szCs w:val="22"/>
        </w:rPr>
      </w:pPr>
      <w:r w:rsidRPr="6DA01F01">
        <w:rPr>
          <w:rFonts w:asciiTheme="minorHAnsi" w:eastAsia="Times New Roman" w:hAnsiTheme="minorHAnsi"/>
          <w:sz w:val="22"/>
          <w:szCs w:val="22"/>
          <w:lang w:eastAsia="cs-CZ"/>
        </w:rPr>
        <w:t>Ta</w:t>
      </w:r>
      <w:r w:rsidR="183B7FCF" w:rsidRPr="6DA01F01">
        <w:rPr>
          <w:rFonts w:asciiTheme="minorHAnsi" w:eastAsia="Times New Roman" w:hAnsiTheme="minorHAnsi"/>
          <w:sz w:val="22"/>
          <w:szCs w:val="22"/>
          <w:lang w:eastAsia="cs-CZ"/>
        </w:rPr>
        <w:t>to opatření zajistí sdružení letadel do úzkého proudu do určité vzdálenosti od letiště. Tím se zmenší rozsah dotčeného území při odletech v blízkosti letiště.</w:t>
      </w:r>
      <w:r w:rsidR="738411E1" w:rsidRPr="6DA01F01">
        <w:rPr>
          <w:rFonts w:asciiTheme="minorHAnsi" w:eastAsia="Times New Roman" w:hAnsiTheme="minorHAnsi"/>
          <w:sz w:val="22"/>
          <w:szCs w:val="22"/>
          <w:lang w:eastAsia="cs-CZ"/>
        </w:rPr>
        <w:t xml:space="preserve"> </w:t>
      </w:r>
    </w:p>
    <w:p w14:paraId="45C41C3F" w14:textId="77777777" w:rsidR="00D63652" w:rsidRDefault="738411E1" w:rsidP="6DA01F01">
      <w:pPr>
        <w:pStyle w:val="Default"/>
        <w:spacing w:before="120" w:after="120"/>
        <w:jc w:val="both"/>
        <w:rPr>
          <w:rFonts w:asciiTheme="minorHAnsi" w:eastAsia="Times New Roman" w:hAnsiTheme="minorHAnsi" w:cstheme="minorBidi"/>
          <w:sz w:val="22"/>
          <w:szCs w:val="22"/>
          <w:lang w:eastAsia="cs-CZ"/>
        </w:rPr>
      </w:pPr>
      <w:r w:rsidRPr="6DA01F01">
        <w:rPr>
          <w:rFonts w:asciiTheme="minorHAnsi" w:eastAsia="Times New Roman" w:hAnsiTheme="minorHAnsi" w:cstheme="minorBidi"/>
          <w:sz w:val="22"/>
          <w:szCs w:val="22"/>
          <w:lang w:eastAsia="cs-CZ"/>
        </w:rPr>
        <w:t xml:space="preserve">V roce 2020 došlo k razantnímu snížení provozu, který sebou přinesl také významné snížení hlukového zatížení v okolí letiště. Letiště následně reagovalo a v rámci vyváženého přístupu přehodnotilo </w:t>
      </w:r>
      <w:r w:rsidR="619912DA" w:rsidRPr="6DA01F01">
        <w:rPr>
          <w:rFonts w:asciiTheme="minorHAnsi" w:eastAsia="Times New Roman" w:hAnsiTheme="minorHAnsi" w:cstheme="minorBidi"/>
          <w:sz w:val="22"/>
          <w:szCs w:val="22"/>
          <w:lang w:eastAsia="cs-CZ"/>
        </w:rPr>
        <w:t>efektivnost uvedených</w:t>
      </w:r>
      <w:r w:rsidRPr="6DA01F01">
        <w:rPr>
          <w:rFonts w:asciiTheme="minorHAnsi" w:eastAsia="Times New Roman" w:hAnsiTheme="minorHAnsi" w:cstheme="minorBidi"/>
          <w:sz w:val="22"/>
          <w:szCs w:val="22"/>
          <w:lang w:eastAsia="cs-CZ"/>
        </w:rPr>
        <w:t xml:space="preserve"> opatření</w:t>
      </w:r>
      <w:r w:rsidR="2FCDEAA5" w:rsidRPr="6DA01F01">
        <w:rPr>
          <w:rFonts w:asciiTheme="minorHAnsi" w:eastAsia="Times New Roman" w:hAnsiTheme="minorHAnsi" w:cstheme="minorBidi"/>
          <w:sz w:val="22"/>
          <w:szCs w:val="22"/>
          <w:lang w:eastAsia="cs-CZ"/>
        </w:rPr>
        <w:t xml:space="preserve"> ve vztahu k dalším environmentálním dopadů</w:t>
      </w:r>
      <w:r w:rsidR="207F13D9" w:rsidRPr="6DA01F01">
        <w:rPr>
          <w:rFonts w:asciiTheme="minorHAnsi" w:eastAsia="Times New Roman" w:hAnsiTheme="minorHAnsi" w:cstheme="minorBidi"/>
          <w:sz w:val="22"/>
          <w:szCs w:val="22"/>
          <w:lang w:eastAsia="cs-CZ"/>
        </w:rPr>
        <w:t>m</w:t>
      </w:r>
      <w:r w:rsidR="2FCDEAA5" w:rsidRPr="6DA01F01">
        <w:rPr>
          <w:rFonts w:asciiTheme="minorHAnsi" w:eastAsia="Times New Roman" w:hAnsiTheme="minorHAnsi" w:cstheme="minorBidi"/>
          <w:sz w:val="22"/>
          <w:szCs w:val="22"/>
          <w:lang w:eastAsia="cs-CZ"/>
        </w:rPr>
        <w:t xml:space="preserve"> (emise CO2 a škodlivin v ovzduší) a ve vztahu k</w:t>
      </w:r>
      <w:r w:rsidR="207F13D9" w:rsidRPr="6DA01F01">
        <w:rPr>
          <w:rFonts w:asciiTheme="minorHAnsi" w:eastAsia="Times New Roman" w:hAnsiTheme="minorHAnsi" w:cstheme="minorBidi"/>
          <w:sz w:val="22"/>
          <w:szCs w:val="22"/>
          <w:lang w:eastAsia="cs-CZ"/>
        </w:rPr>
        <w:t> nákladové efektivnosti.</w:t>
      </w:r>
    </w:p>
    <w:p w14:paraId="691A13C8" w14:textId="4439F5A1" w:rsidR="00D63652" w:rsidRDefault="738411E1" w:rsidP="6DA01F01">
      <w:pPr>
        <w:pStyle w:val="Default"/>
        <w:spacing w:before="120" w:after="120"/>
        <w:jc w:val="both"/>
        <w:rPr>
          <w:rFonts w:asciiTheme="minorHAnsi" w:eastAsia="Times New Roman" w:hAnsiTheme="minorHAnsi" w:cstheme="minorBidi"/>
          <w:sz w:val="22"/>
          <w:szCs w:val="22"/>
          <w:lang w:eastAsia="cs-CZ"/>
        </w:rPr>
      </w:pPr>
      <w:r w:rsidRPr="6DA01F01">
        <w:rPr>
          <w:rFonts w:asciiTheme="minorHAnsi" w:eastAsia="Times New Roman" w:hAnsiTheme="minorHAnsi" w:cstheme="minorBidi"/>
          <w:sz w:val="22"/>
          <w:szCs w:val="22"/>
          <w:lang w:eastAsia="cs-CZ"/>
        </w:rPr>
        <w:t xml:space="preserve">V první polovině července roku 2020 </w:t>
      </w:r>
      <w:r w:rsidR="006D00CF">
        <w:rPr>
          <w:rFonts w:asciiTheme="minorHAnsi" w:eastAsia="Times New Roman" w:hAnsiTheme="minorHAnsi" w:cstheme="minorBidi"/>
          <w:sz w:val="22"/>
          <w:szCs w:val="22"/>
          <w:lang w:eastAsia="cs-CZ"/>
        </w:rPr>
        <w:t>byly</w:t>
      </w:r>
      <w:r w:rsidR="006D00CF" w:rsidRPr="6DA01F01">
        <w:rPr>
          <w:rFonts w:asciiTheme="minorHAnsi" w:eastAsia="Times New Roman" w:hAnsiTheme="minorHAnsi" w:cstheme="minorBidi"/>
          <w:sz w:val="22"/>
          <w:szCs w:val="22"/>
          <w:lang w:eastAsia="cs-CZ"/>
        </w:rPr>
        <w:t xml:space="preserve"> </w:t>
      </w:r>
      <w:r w:rsidR="00D63652">
        <w:rPr>
          <w:rFonts w:asciiTheme="minorHAnsi" w:eastAsia="Times New Roman" w:hAnsiTheme="minorHAnsi" w:cstheme="minorBidi"/>
          <w:sz w:val="22"/>
          <w:szCs w:val="22"/>
          <w:lang w:eastAsia="cs-CZ"/>
        </w:rPr>
        <w:t>z důvodu</w:t>
      </w:r>
      <w:r w:rsidR="00D63652" w:rsidRPr="00D63652">
        <w:t xml:space="preserve"> </w:t>
      </w:r>
      <w:r w:rsidR="00D63652" w:rsidRPr="00D63652">
        <w:rPr>
          <w:rFonts w:asciiTheme="minorHAnsi" w:eastAsia="Times New Roman" w:hAnsiTheme="minorHAnsi" w:cstheme="minorBidi"/>
          <w:sz w:val="22"/>
          <w:szCs w:val="22"/>
          <w:lang w:eastAsia="cs-CZ"/>
        </w:rPr>
        <w:t>razantní</w:t>
      </w:r>
      <w:r w:rsidR="00D63652">
        <w:rPr>
          <w:rFonts w:asciiTheme="minorHAnsi" w:eastAsia="Times New Roman" w:hAnsiTheme="minorHAnsi" w:cstheme="minorBidi"/>
          <w:sz w:val="22"/>
          <w:szCs w:val="22"/>
          <w:lang w:eastAsia="cs-CZ"/>
        </w:rPr>
        <w:t>ho</w:t>
      </w:r>
      <w:r w:rsidR="00D63652" w:rsidRPr="00D63652">
        <w:rPr>
          <w:rFonts w:asciiTheme="minorHAnsi" w:eastAsia="Times New Roman" w:hAnsiTheme="minorHAnsi" w:cstheme="minorBidi"/>
          <w:sz w:val="22"/>
          <w:szCs w:val="22"/>
          <w:lang w:eastAsia="cs-CZ"/>
        </w:rPr>
        <w:t xml:space="preserve"> snížení </w:t>
      </w:r>
      <w:r w:rsidR="001A56E6" w:rsidRPr="00D63652">
        <w:rPr>
          <w:rFonts w:asciiTheme="minorHAnsi" w:eastAsia="Times New Roman" w:hAnsiTheme="minorHAnsi" w:cstheme="minorBidi"/>
          <w:sz w:val="22"/>
          <w:szCs w:val="22"/>
          <w:lang w:eastAsia="cs-CZ"/>
        </w:rPr>
        <w:t>provozu</w:t>
      </w:r>
      <w:r w:rsidR="006D00CF">
        <w:rPr>
          <w:rFonts w:asciiTheme="minorHAnsi" w:eastAsia="Times New Roman" w:hAnsiTheme="minorHAnsi" w:cstheme="minorBidi"/>
          <w:sz w:val="22"/>
          <w:szCs w:val="22"/>
          <w:lang w:eastAsia="cs-CZ"/>
        </w:rPr>
        <w:t xml:space="preserve"> </w:t>
      </w:r>
      <w:bookmarkStart w:id="61" w:name="_Hlk161234596"/>
      <w:r w:rsidRPr="6DA01F01">
        <w:rPr>
          <w:rFonts w:asciiTheme="minorHAnsi" w:eastAsia="Times New Roman" w:hAnsiTheme="minorHAnsi" w:cstheme="minorBidi"/>
          <w:sz w:val="22"/>
          <w:szCs w:val="22"/>
          <w:lang w:eastAsia="cs-CZ"/>
        </w:rPr>
        <w:t>dočasn</w:t>
      </w:r>
      <w:r w:rsidR="006D00CF">
        <w:rPr>
          <w:rFonts w:asciiTheme="minorHAnsi" w:eastAsia="Times New Roman" w:hAnsiTheme="minorHAnsi" w:cstheme="minorBidi"/>
          <w:sz w:val="22"/>
          <w:szCs w:val="22"/>
          <w:lang w:eastAsia="cs-CZ"/>
        </w:rPr>
        <w:t>ě</w:t>
      </w:r>
      <w:r w:rsidRPr="6DA01F01">
        <w:rPr>
          <w:rFonts w:asciiTheme="minorHAnsi" w:eastAsia="Times New Roman" w:hAnsiTheme="minorHAnsi" w:cstheme="minorBidi"/>
          <w:sz w:val="22"/>
          <w:szCs w:val="22"/>
          <w:lang w:eastAsia="cs-CZ"/>
        </w:rPr>
        <w:t xml:space="preserve"> pozastaven</w:t>
      </w:r>
      <w:r w:rsidR="006D00CF">
        <w:rPr>
          <w:rFonts w:asciiTheme="minorHAnsi" w:eastAsia="Times New Roman" w:hAnsiTheme="minorHAnsi" w:cstheme="minorBidi"/>
          <w:sz w:val="22"/>
          <w:szCs w:val="22"/>
          <w:lang w:eastAsia="cs-CZ"/>
        </w:rPr>
        <w:t>y</w:t>
      </w:r>
      <w:r w:rsidRPr="6DA01F01">
        <w:rPr>
          <w:rFonts w:asciiTheme="minorHAnsi" w:eastAsia="Times New Roman" w:hAnsiTheme="minorHAnsi" w:cstheme="minorBidi"/>
          <w:sz w:val="22"/>
          <w:szCs w:val="22"/>
          <w:lang w:eastAsia="cs-CZ"/>
        </w:rPr>
        <w:t xml:space="preserve"> protihlukov</w:t>
      </w:r>
      <w:r w:rsidR="006D00CF">
        <w:rPr>
          <w:rFonts w:asciiTheme="minorHAnsi" w:eastAsia="Times New Roman" w:hAnsiTheme="minorHAnsi" w:cstheme="minorBidi"/>
          <w:sz w:val="22"/>
          <w:szCs w:val="22"/>
          <w:lang w:eastAsia="cs-CZ"/>
        </w:rPr>
        <w:t>é</w:t>
      </w:r>
      <w:r w:rsidRPr="6DA01F01">
        <w:rPr>
          <w:rFonts w:asciiTheme="minorHAnsi" w:eastAsia="Times New Roman" w:hAnsiTheme="minorHAnsi" w:cstheme="minorBidi"/>
          <w:sz w:val="22"/>
          <w:szCs w:val="22"/>
          <w:lang w:eastAsia="cs-CZ"/>
        </w:rPr>
        <w:t xml:space="preserve"> postup</w:t>
      </w:r>
      <w:bookmarkEnd w:id="61"/>
      <w:r w:rsidR="006D00CF">
        <w:rPr>
          <w:rFonts w:asciiTheme="minorHAnsi" w:eastAsia="Times New Roman" w:hAnsiTheme="minorHAnsi" w:cstheme="minorBidi"/>
          <w:sz w:val="22"/>
          <w:szCs w:val="22"/>
          <w:lang w:eastAsia="cs-CZ"/>
        </w:rPr>
        <w:t>y</w:t>
      </w:r>
      <w:r w:rsidRPr="6DA01F01">
        <w:rPr>
          <w:rFonts w:asciiTheme="minorHAnsi" w:eastAsia="Times New Roman" w:hAnsiTheme="minorHAnsi" w:cstheme="minorBidi"/>
          <w:sz w:val="22"/>
          <w:szCs w:val="22"/>
          <w:lang w:eastAsia="cs-CZ"/>
        </w:rPr>
        <w:t xml:space="preserve"> pro odlet v denní době pro RWY 24, RWY 30 a </w:t>
      </w:r>
      <w:r w:rsidR="00D63652" w:rsidRPr="6DA01F01">
        <w:rPr>
          <w:rFonts w:asciiTheme="minorHAnsi" w:eastAsia="Times New Roman" w:hAnsiTheme="minorHAnsi" w:cstheme="minorBidi"/>
          <w:sz w:val="22"/>
          <w:szCs w:val="22"/>
          <w:lang w:eastAsia="cs-CZ"/>
        </w:rPr>
        <w:t>při odklonu</w:t>
      </w:r>
      <w:r w:rsidRPr="6DA01F01">
        <w:rPr>
          <w:rFonts w:asciiTheme="minorHAnsi" w:eastAsia="Times New Roman" w:hAnsiTheme="minorHAnsi" w:cstheme="minorBidi"/>
          <w:sz w:val="22"/>
          <w:szCs w:val="22"/>
          <w:lang w:eastAsia="cs-CZ"/>
        </w:rPr>
        <w:t xml:space="preserve"> od standardní odletové tratě nebo prodloužené osy RWY severozápadním směrem také pro RWY 06. V noční době pro všechny RWY a po celou denní dobu pro RWY 12, jejíž provoz se dotýká hustě obydlených částí Prahy 6, 5, 13 a 4, zůst</w:t>
      </w:r>
      <w:r w:rsidR="00D63652">
        <w:rPr>
          <w:rFonts w:asciiTheme="minorHAnsi" w:eastAsia="Times New Roman" w:hAnsiTheme="minorHAnsi" w:cstheme="minorBidi"/>
          <w:sz w:val="22"/>
          <w:szCs w:val="22"/>
          <w:lang w:eastAsia="cs-CZ"/>
        </w:rPr>
        <w:t>aly</w:t>
      </w:r>
      <w:r w:rsidRPr="6DA01F01">
        <w:rPr>
          <w:rFonts w:asciiTheme="minorHAnsi" w:eastAsia="Times New Roman" w:hAnsiTheme="minorHAnsi" w:cstheme="minorBidi"/>
          <w:sz w:val="22"/>
          <w:szCs w:val="22"/>
          <w:lang w:eastAsia="cs-CZ"/>
        </w:rPr>
        <w:t xml:space="preserve"> protihlukové postupy i nadále v platnosti.</w:t>
      </w:r>
      <w:r w:rsidR="00D63652" w:rsidRPr="00D63652">
        <w:rPr>
          <w:rFonts w:asciiTheme="minorHAnsi" w:eastAsia="Times New Roman" w:hAnsiTheme="minorHAnsi" w:cstheme="minorBidi"/>
          <w:sz w:val="22"/>
          <w:szCs w:val="22"/>
          <w:lang w:eastAsia="cs-CZ"/>
        </w:rPr>
        <w:t xml:space="preserve"> </w:t>
      </w:r>
      <w:r w:rsidR="00D63652">
        <w:rPr>
          <w:rFonts w:asciiTheme="minorHAnsi" w:eastAsia="Times New Roman" w:hAnsiTheme="minorHAnsi" w:cstheme="minorBidi"/>
          <w:sz w:val="22"/>
          <w:szCs w:val="22"/>
          <w:lang w:eastAsia="cs-CZ"/>
        </w:rPr>
        <w:t xml:space="preserve">Vzhledem k nárůstu provozu bylo rozhodnuto o zrušení </w:t>
      </w:r>
      <w:r w:rsidR="00D63652" w:rsidRPr="00C169EB">
        <w:rPr>
          <w:rFonts w:asciiTheme="minorHAnsi" w:eastAsia="Times New Roman" w:hAnsiTheme="minorHAnsi" w:cstheme="minorBidi"/>
          <w:sz w:val="22"/>
          <w:szCs w:val="22"/>
          <w:lang w:eastAsia="cs-CZ"/>
        </w:rPr>
        <w:t>dočasné</w:t>
      </w:r>
      <w:r w:rsidR="00D63652">
        <w:rPr>
          <w:rFonts w:asciiTheme="minorHAnsi" w:eastAsia="Times New Roman" w:hAnsiTheme="minorHAnsi" w:cstheme="minorBidi"/>
          <w:sz w:val="22"/>
          <w:szCs w:val="22"/>
          <w:lang w:eastAsia="cs-CZ"/>
        </w:rPr>
        <w:t>ho</w:t>
      </w:r>
      <w:r w:rsidR="00D63652" w:rsidRPr="00C169EB">
        <w:rPr>
          <w:rFonts w:asciiTheme="minorHAnsi" w:eastAsia="Times New Roman" w:hAnsiTheme="minorHAnsi" w:cstheme="minorBidi"/>
          <w:sz w:val="22"/>
          <w:szCs w:val="22"/>
          <w:lang w:eastAsia="cs-CZ"/>
        </w:rPr>
        <w:t xml:space="preserve"> pozastavení </w:t>
      </w:r>
      <w:r w:rsidR="00D63652">
        <w:rPr>
          <w:rFonts w:asciiTheme="minorHAnsi" w:eastAsia="Times New Roman" w:hAnsiTheme="minorHAnsi" w:cstheme="minorBidi"/>
          <w:sz w:val="22"/>
          <w:szCs w:val="22"/>
          <w:lang w:eastAsia="cs-CZ"/>
        </w:rPr>
        <w:t xml:space="preserve">uvedených </w:t>
      </w:r>
      <w:r w:rsidR="00D63652" w:rsidRPr="00C169EB">
        <w:rPr>
          <w:rFonts w:asciiTheme="minorHAnsi" w:eastAsia="Times New Roman" w:hAnsiTheme="minorHAnsi" w:cstheme="minorBidi"/>
          <w:sz w:val="22"/>
          <w:szCs w:val="22"/>
          <w:lang w:eastAsia="cs-CZ"/>
        </w:rPr>
        <w:t>protihlukových postupů</w:t>
      </w:r>
      <w:r w:rsidR="00D63652">
        <w:rPr>
          <w:rFonts w:asciiTheme="minorHAnsi" w:eastAsia="Times New Roman" w:hAnsiTheme="minorHAnsi" w:cstheme="minorBidi"/>
          <w:sz w:val="22"/>
          <w:szCs w:val="22"/>
          <w:lang w:eastAsia="cs-CZ"/>
        </w:rPr>
        <w:t>, které opět vstoupily v platnost počátkem dubna 2024.</w:t>
      </w:r>
    </w:p>
    <w:p w14:paraId="6C7B837C" w14:textId="77777777" w:rsidR="00914E77" w:rsidRDefault="00914E77" w:rsidP="006669EA">
      <w:pPr>
        <w:pStyle w:val="Heading4"/>
      </w:pPr>
      <w:r>
        <w:t>Pravidla pro omezení reverzního tahu</w:t>
      </w:r>
    </w:p>
    <w:p w14:paraId="597019AA" w14:textId="5E6B5EA0" w:rsidR="005A2A55" w:rsidRPr="009B5937" w:rsidRDefault="005A2A55" w:rsidP="009B5937">
      <w:pPr>
        <w:autoSpaceDE w:val="0"/>
        <w:autoSpaceDN w:val="0"/>
        <w:adjustRightInd w:val="0"/>
        <w:spacing w:before="120" w:after="120"/>
        <w:jc w:val="both"/>
        <w:rPr>
          <w:rFonts w:asciiTheme="minorHAnsi" w:hAnsiTheme="minorHAnsi" w:cstheme="minorHAnsi"/>
          <w:sz w:val="22"/>
          <w:szCs w:val="22"/>
        </w:rPr>
      </w:pPr>
      <w:r w:rsidRPr="009B5937">
        <w:rPr>
          <w:rFonts w:asciiTheme="minorHAnsi" w:hAnsiTheme="minorHAnsi" w:cstheme="minorHAnsi"/>
          <w:sz w:val="22"/>
          <w:szCs w:val="22"/>
        </w:rPr>
        <w:t>Reverzní tah při jiném</w:t>
      </w:r>
      <w:r w:rsidR="00A4418F">
        <w:rPr>
          <w:rFonts w:asciiTheme="minorHAnsi" w:hAnsiTheme="minorHAnsi" w:cstheme="minorHAnsi"/>
          <w:sz w:val="22"/>
          <w:szCs w:val="22"/>
        </w:rPr>
        <w:t>,</w:t>
      </w:r>
      <w:r w:rsidRPr="009B5937">
        <w:rPr>
          <w:rFonts w:asciiTheme="minorHAnsi" w:hAnsiTheme="minorHAnsi" w:cstheme="minorHAnsi"/>
          <w:sz w:val="22"/>
          <w:szCs w:val="22"/>
        </w:rPr>
        <w:t xml:space="preserve"> než volnoběžném režimu může být v době od </w:t>
      </w:r>
      <w:r w:rsidR="000E558A" w:rsidRPr="009B5937">
        <w:rPr>
          <w:rFonts w:asciiTheme="minorHAnsi" w:hAnsiTheme="minorHAnsi" w:cstheme="minorHAnsi"/>
          <w:sz w:val="22"/>
          <w:szCs w:val="22"/>
        </w:rPr>
        <w:t>22:00 do 06:00</w:t>
      </w:r>
      <w:r w:rsidRPr="009B5937">
        <w:rPr>
          <w:rFonts w:asciiTheme="minorHAnsi" w:hAnsiTheme="minorHAnsi" w:cstheme="minorHAnsi"/>
          <w:sz w:val="22"/>
          <w:szCs w:val="22"/>
        </w:rPr>
        <w:t xml:space="preserve"> použit pouze, je-li to nutné, z bezpečnostních důvodů.</w:t>
      </w:r>
    </w:p>
    <w:p w14:paraId="3C958512" w14:textId="77777777" w:rsidR="00832915" w:rsidRPr="009B5937" w:rsidRDefault="00832915" w:rsidP="009B5937">
      <w:pPr>
        <w:autoSpaceDE w:val="0"/>
        <w:autoSpaceDN w:val="0"/>
        <w:adjustRightInd w:val="0"/>
        <w:spacing w:before="120" w:after="120"/>
        <w:jc w:val="both"/>
        <w:rPr>
          <w:rFonts w:asciiTheme="minorHAnsi" w:hAnsiTheme="minorHAnsi" w:cstheme="minorHAnsi"/>
          <w:sz w:val="22"/>
          <w:szCs w:val="22"/>
        </w:rPr>
      </w:pPr>
      <w:r w:rsidRPr="009B5937">
        <w:rPr>
          <w:rFonts w:asciiTheme="minorHAnsi" w:hAnsiTheme="minorHAnsi" w:cstheme="minorHAnsi"/>
          <w:sz w:val="22"/>
          <w:szCs w:val="22"/>
        </w:rPr>
        <w:t xml:space="preserve">Toto opatření zajistí snížení hlukového dopadu při přistání v blízkém okolí letiště v noční době. </w:t>
      </w:r>
    </w:p>
    <w:p w14:paraId="2DC5B9C5" w14:textId="77777777" w:rsidR="00B23A95" w:rsidRDefault="00B23A95">
      <w:pPr>
        <w:spacing w:after="160" w:line="259" w:lineRule="auto"/>
        <w:rPr>
          <w:rFonts w:asciiTheme="majorHAnsi" w:eastAsiaTheme="majorEastAsia" w:hAnsiTheme="majorHAnsi" w:cstheme="majorBidi"/>
          <w:color w:val="1F4D78" w:themeColor="accent1" w:themeShade="7F"/>
        </w:rPr>
      </w:pPr>
      <w:r>
        <w:br w:type="page"/>
      </w:r>
    </w:p>
    <w:p w14:paraId="4F1ED61C" w14:textId="151DA814" w:rsidR="00914E77" w:rsidRPr="005A2A55" w:rsidRDefault="00914E77" w:rsidP="006669EA">
      <w:pPr>
        <w:pStyle w:val="Heading4"/>
      </w:pPr>
      <w:r>
        <w:t>Pravidla pro realizaci motorových zkoušek</w:t>
      </w:r>
    </w:p>
    <w:p w14:paraId="6D08D074" w14:textId="77777777" w:rsidR="005A2A55" w:rsidRPr="009B5937" w:rsidRDefault="005A2A55" w:rsidP="009B5937">
      <w:pPr>
        <w:autoSpaceDE w:val="0"/>
        <w:autoSpaceDN w:val="0"/>
        <w:adjustRightInd w:val="0"/>
        <w:spacing w:before="120" w:after="120"/>
        <w:jc w:val="both"/>
        <w:rPr>
          <w:rFonts w:asciiTheme="minorHAnsi" w:hAnsiTheme="minorHAnsi" w:cstheme="minorHAnsi"/>
          <w:sz w:val="22"/>
          <w:szCs w:val="22"/>
        </w:rPr>
      </w:pPr>
      <w:r w:rsidRPr="009B5937">
        <w:rPr>
          <w:rFonts w:asciiTheme="minorHAnsi" w:hAnsiTheme="minorHAnsi" w:cstheme="minorHAnsi"/>
          <w:sz w:val="22"/>
          <w:szCs w:val="22"/>
        </w:rPr>
        <w:t>Prováděn</w:t>
      </w:r>
      <w:r w:rsidR="004B4C00" w:rsidRPr="009B5937">
        <w:rPr>
          <w:rFonts w:asciiTheme="minorHAnsi" w:hAnsiTheme="minorHAnsi" w:cstheme="minorHAnsi"/>
          <w:sz w:val="22"/>
          <w:szCs w:val="22"/>
        </w:rPr>
        <w:t>í</w:t>
      </w:r>
      <w:r w:rsidRPr="009B5937">
        <w:rPr>
          <w:rFonts w:asciiTheme="minorHAnsi" w:hAnsiTheme="minorHAnsi" w:cstheme="minorHAnsi"/>
          <w:sz w:val="22"/>
          <w:szCs w:val="22"/>
        </w:rPr>
        <w:t xml:space="preserve"> motorových zkoušek se řídí postupem vydaným provozovatelem letiště.</w:t>
      </w:r>
    </w:p>
    <w:p w14:paraId="0631DBA5" w14:textId="191D4BD2" w:rsidR="005A2A55" w:rsidRPr="009B5937" w:rsidRDefault="005A2A55" w:rsidP="009B5937">
      <w:pPr>
        <w:autoSpaceDE w:val="0"/>
        <w:autoSpaceDN w:val="0"/>
        <w:adjustRightInd w:val="0"/>
        <w:spacing w:before="120" w:after="120"/>
        <w:jc w:val="both"/>
        <w:rPr>
          <w:rFonts w:asciiTheme="minorHAnsi" w:hAnsiTheme="minorHAnsi" w:cstheme="minorHAnsi"/>
          <w:sz w:val="22"/>
          <w:szCs w:val="22"/>
        </w:rPr>
      </w:pPr>
      <w:r w:rsidRPr="009B5937">
        <w:rPr>
          <w:rFonts w:asciiTheme="minorHAnsi" w:hAnsiTheme="minorHAnsi" w:cstheme="minorHAnsi"/>
          <w:sz w:val="22"/>
          <w:szCs w:val="22"/>
        </w:rPr>
        <w:t xml:space="preserve">Motorové zkoušky v jiném než volnoběžném režimu nejsou v noční době povoleny. Výjimku tvoří motorové zkoušky prováděné v odůvodněných případech u letadel, která mají plánovaný odlet v nočních nebo ranních hodinách. V tomto případě mohou být motorové zkoušky v </w:t>
      </w:r>
      <w:r w:rsidR="008C2F73" w:rsidRPr="009B5937">
        <w:rPr>
          <w:rFonts w:asciiTheme="minorHAnsi" w:hAnsiTheme="minorHAnsi" w:cstheme="minorHAnsi"/>
          <w:sz w:val="22"/>
          <w:szCs w:val="22"/>
        </w:rPr>
        <w:t>jiném,</w:t>
      </w:r>
      <w:r w:rsidRPr="009B5937">
        <w:rPr>
          <w:rFonts w:asciiTheme="minorHAnsi" w:hAnsiTheme="minorHAnsi" w:cstheme="minorHAnsi"/>
          <w:sz w:val="22"/>
          <w:szCs w:val="22"/>
        </w:rPr>
        <w:t xml:space="preserve"> než volnoběžném režimu prováděny pouze v okrajových hodinách noční doby od 22</w:t>
      </w:r>
      <w:r w:rsidR="00BB6312" w:rsidRPr="009B5937">
        <w:rPr>
          <w:rFonts w:asciiTheme="minorHAnsi" w:hAnsiTheme="minorHAnsi" w:cstheme="minorHAnsi"/>
          <w:sz w:val="22"/>
          <w:szCs w:val="22"/>
        </w:rPr>
        <w:t>:</w:t>
      </w:r>
      <w:r w:rsidRPr="009B5937">
        <w:rPr>
          <w:rFonts w:asciiTheme="minorHAnsi" w:hAnsiTheme="minorHAnsi" w:cstheme="minorHAnsi"/>
          <w:sz w:val="22"/>
          <w:szCs w:val="22"/>
        </w:rPr>
        <w:t>00 do 23</w:t>
      </w:r>
      <w:r w:rsidR="00BB6312" w:rsidRPr="009B5937">
        <w:rPr>
          <w:rFonts w:asciiTheme="minorHAnsi" w:hAnsiTheme="minorHAnsi" w:cstheme="minorHAnsi"/>
          <w:sz w:val="22"/>
          <w:szCs w:val="22"/>
        </w:rPr>
        <w:t>:</w:t>
      </w:r>
      <w:r w:rsidRPr="009B5937">
        <w:rPr>
          <w:rFonts w:asciiTheme="minorHAnsi" w:hAnsiTheme="minorHAnsi" w:cstheme="minorHAnsi"/>
          <w:sz w:val="22"/>
          <w:szCs w:val="22"/>
        </w:rPr>
        <w:t>00 a od 05</w:t>
      </w:r>
      <w:r w:rsidR="00BB6312" w:rsidRPr="009B5937">
        <w:rPr>
          <w:rFonts w:asciiTheme="minorHAnsi" w:hAnsiTheme="minorHAnsi" w:cstheme="minorHAnsi"/>
          <w:sz w:val="22"/>
          <w:szCs w:val="22"/>
        </w:rPr>
        <w:t>:</w:t>
      </w:r>
      <w:r w:rsidRPr="009B5937">
        <w:rPr>
          <w:rFonts w:asciiTheme="minorHAnsi" w:hAnsiTheme="minorHAnsi" w:cstheme="minorHAnsi"/>
          <w:sz w:val="22"/>
          <w:szCs w:val="22"/>
        </w:rPr>
        <w:t>00 do 06</w:t>
      </w:r>
      <w:r w:rsidR="00BB6312" w:rsidRPr="009B5937">
        <w:rPr>
          <w:rFonts w:asciiTheme="minorHAnsi" w:hAnsiTheme="minorHAnsi" w:cstheme="minorHAnsi"/>
          <w:sz w:val="22"/>
          <w:szCs w:val="22"/>
        </w:rPr>
        <w:t>:</w:t>
      </w:r>
      <w:r w:rsidRPr="009B5937">
        <w:rPr>
          <w:rFonts w:asciiTheme="minorHAnsi" w:hAnsiTheme="minorHAnsi" w:cstheme="minorHAnsi"/>
          <w:sz w:val="22"/>
          <w:szCs w:val="22"/>
        </w:rPr>
        <w:t>00 (03</w:t>
      </w:r>
      <w:r w:rsidR="00BB6312" w:rsidRPr="009B5937">
        <w:rPr>
          <w:rFonts w:asciiTheme="minorHAnsi" w:hAnsiTheme="minorHAnsi" w:cstheme="minorHAnsi"/>
          <w:sz w:val="22"/>
          <w:szCs w:val="22"/>
        </w:rPr>
        <w:t>:</w:t>
      </w:r>
      <w:r w:rsidRPr="009B5937">
        <w:rPr>
          <w:rFonts w:asciiTheme="minorHAnsi" w:hAnsiTheme="minorHAnsi" w:cstheme="minorHAnsi"/>
          <w:sz w:val="22"/>
          <w:szCs w:val="22"/>
        </w:rPr>
        <w:t>00-04</w:t>
      </w:r>
      <w:r w:rsidR="00BB6312" w:rsidRPr="009B5937">
        <w:rPr>
          <w:rFonts w:asciiTheme="minorHAnsi" w:hAnsiTheme="minorHAnsi" w:cstheme="minorHAnsi"/>
          <w:sz w:val="22"/>
          <w:szCs w:val="22"/>
        </w:rPr>
        <w:t>:</w:t>
      </w:r>
      <w:r w:rsidRPr="009B5937">
        <w:rPr>
          <w:rFonts w:asciiTheme="minorHAnsi" w:hAnsiTheme="minorHAnsi" w:cstheme="minorHAnsi"/>
          <w:sz w:val="22"/>
          <w:szCs w:val="22"/>
        </w:rPr>
        <w:t>00).</w:t>
      </w:r>
    </w:p>
    <w:p w14:paraId="543B3B8C" w14:textId="77777777" w:rsidR="00232FF7" w:rsidRDefault="005A2A55" w:rsidP="009B5937">
      <w:pPr>
        <w:autoSpaceDE w:val="0"/>
        <w:autoSpaceDN w:val="0"/>
        <w:adjustRightInd w:val="0"/>
        <w:spacing w:before="120" w:after="120"/>
        <w:jc w:val="both"/>
        <w:rPr>
          <w:rFonts w:asciiTheme="minorHAnsi" w:hAnsiTheme="minorHAnsi" w:cstheme="minorHAnsi"/>
          <w:sz w:val="22"/>
          <w:szCs w:val="22"/>
        </w:rPr>
      </w:pPr>
      <w:r w:rsidRPr="009B5937">
        <w:rPr>
          <w:rFonts w:asciiTheme="minorHAnsi" w:hAnsiTheme="minorHAnsi" w:cstheme="minorHAnsi"/>
          <w:sz w:val="22"/>
          <w:szCs w:val="22"/>
        </w:rPr>
        <w:t>Motorové zkoušky je povoleno provádět pouze na místech určených provozovatelem letiště.</w:t>
      </w:r>
      <w:r w:rsidR="00827D1E" w:rsidRPr="009B5937">
        <w:rPr>
          <w:rFonts w:asciiTheme="minorHAnsi" w:hAnsiTheme="minorHAnsi" w:cstheme="minorHAnsi"/>
          <w:sz w:val="22"/>
          <w:szCs w:val="22"/>
        </w:rPr>
        <w:t xml:space="preserve"> </w:t>
      </w:r>
    </w:p>
    <w:p w14:paraId="41C3F2D4" w14:textId="638A85C8" w:rsidR="00832915" w:rsidRPr="009B5937" w:rsidRDefault="00832915" w:rsidP="009B5937">
      <w:pPr>
        <w:autoSpaceDE w:val="0"/>
        <w:autoSpaceDN w:val="0"/>
        <w:adjustRightInd w:val="0"/>
        <w:spacing w:before="120" w:after="120"/>
        <w:jc w:val="both"/>
        <w:rPr>
          <w:rFonts w:asciiTheme="minorHAnsi" w:hAnsiTheme="minorHAnsi" w:cstheme="minorHAnsi"/>
          <w:sz w:val="22"/>
          <w:szCs w:val="22"/>
        </w:rPr>
      </w:pPr>
      <w:r w:rsidRPr="009B5937">
        <w:rPr>
          <w:rFonts w:asciiTheme="minorHAnsi" w:hAnsiTheme="minorHAnsi" w:cstheme="minorHAnsi"/>
          <w:sz w:val="22"/>
          <w:szCs w:val="22"/>
        </w:rPr>
        <w:t xml:space="preserve">Toto opatření zajistí snížení hlukového dopadu při </w:t>
      </w:r>
      <w:r w:rsidR="001A65DD" w:rsidRPr="009B5937">
        <w:rPr>
          <w:rFonts w:asciiTheme="minorHAnsi" w:hAnsiTheme="minorHAnsi" w:cstheme="minorHAnsi"/>
          <w:sz w:val="22"/>
          <w:szCs w:val="22"/>
        </w:rPr>
        <w:t xml:space="preserve">motorových zkouškách </w:t>
      </w:r>
      <w:r w:rsidRPr="009B5937">
        <w:rPr>
          <w:rFonts w:asciiTheme="minorHAnsi" w:hAnsiTheme="minorHAnsi" w:cstheme="minorHAnsi"/>
          <w:sz w:val="22"/>
          <w:szCs w:val="22"/>
        </w:rPr>
        <w:t xml:space="preserve">v blízkém okolí letiště </w:t>
      </w:r>
      <w:r w:rsidR="001A65DD" w:rsidRPr="009B5937">
        <w:rPr>
          <w:rFonts w:asciiTheme="minorHAnsi" w:hAnsiTheme="minorHAnsi" w:cstheme="minorHAnsi"/>
          <w:sz w:val="22"/>
          <w:szCs w:val="22"/>
        </w:rPr>
        <w:t xml:space="preserve">zejména </w:t>
      </w:r>
      <w:r w:rsidRPr="009B5937">
        <w:rPr>
          <w:rFonts w:asciiTheme="minorHAnsi" w:hAnsiTheme="minorHAnsi" w:cstheme="minorHAnsi"/>
          <w:sz w:val="22"/>
          <w:szCs w:val="22"/>
        </w:rPr>
        <w:t>v noční době.</w:t>
      </w:r>
    </w:p>
    <w:p w14:paraId="15477719" w14:textId="77777777" w:rsidR="00914E77" w:rsidRDefault="00914E77" w:rsidP="006669EA">
      <w:pPr>
        <w:pStyle w:val="Heading4"/>
      </w:pPr>
      <w:r>
        <w:t>Pravidla pro vyu</w:t>
      </w:r>
      <w:r w:rsidR="005A2A55">
        <w:t>žívání záložního zdroje energie</w:t>
      </w:r>
    </w:p>
    <w:p w14:paraId="71B0C9E1" w14:textId="77777777" w:rsidR="005A2A55" w:rsidRPr="005E6143" w:rsidRDefault="000211D5" w:rsidP="00D3167F">
      <w:pPr>
        <w:autoSpaceDE w:val="0"/>
        <w:autoSpaceDN w:val="0"/>
        <w:adjustRightInd w:val="0"/>
        <w:spacing w:before="120" w:after="120"/>
        <w:jc w:val="both"/>
        <w:rPr>
          <w:rFonts w:asciiTheme="minorHAnsi" w:hAnsiTheme="minorHAnsi" w:cstheme="minorHAnsi"/>
          <w:sz w:val="22"/>
          <w:szCs w:val="22"/>
        </w:rPr>
      </w:pPr>
      <w:r w:rsidRPr="005E6143">
        <w:rPr>
          <w:rFonts w:asciiTheme="minorHAnsi" w:hAnsiTheme="minorHAnsi" w:cstheme="minorHAnsi"/>
          <w:sz w:val="22"/>
          <w:szCs w:val="22"/>
        </w:rPr>
        <w:t>Letadla jsou po zastavení na stání (nejpozději 5 minut po zastavení) připojena ke vnějšímu zdroj napájení 400 Hz a jednotky APU musí být po dobu stání vypnuty. Jejich opětovné zapnutí je možné nejdříve 20 minut před odletem.</w:t>
      </w:r>
    </w:p>
    <w:p w14:paraId="263DA7BD" w14:textId="77777777" w:rsidR="00013FF0" w:rsidRDefault="00D403EB" w:rsidP="005E6143">
      <w:pPr>
        <w:autoSpaceDE w:val="0"/>
        <w:autoSpaceDN w:val="0"/>
        <w:adjustRightInd w:val="0"/>
        <w:spacing w:before="120" w:after="120"/>
        <w:jc w:val="both"/>
        <w:rPr>
          <w:rFonts w:asciiTheme="minorHAnsi" w:hAnsiTheme="minorHAnsi" w:cstheme="minorHAnsi"/>
          <w:sz w:val="22"/>
          <w:szCs w:val="22"/>
        </w:rPr>
      </w:pPr>
      <w:r w:rsidRPr="005E6143">
        <w:rPr>
          <w:rFonts w:asciiTheme="minorHAnsi" w:hAnsiTheme="minorHAnsi" w:cstheme="minorHAnsi"/>
          <w:sz w:val="22"/>
          <w:szCs w:val="22"/>
        </w:rPr>
        <w:t>Toto opatření zajistí snížení hlukového dopadu při odbavování l</w:t>
      </w:r>
      <w:r w:rsidR="005E6143">
        <w:rPr>
          <w:rFonts w:asciiTheme="minorHAnsi" w:hAnsiTheme="minorHAnsi" w:cstheme="minorHAnsi"/>
          <w:sz w:val="22"/>
          <w:szCs w:val="22"/>
        </w:rPr>
        <w:t>etadel v blízkém okolí letiště.</w:t>
      </w:r>
    </w:p>
    <w:p w14:paraId="3121117A" w14:textId="77777777" w:rsidR="00B23A95" w:rsidRPr="005E6143" w:rsidRDefault="00B23A95" w:rsidP="005E6143">
      <w:pPr>
        <w:autoSpaceDE w:val="0"/>
        <w:autoSpaceDN w:val="0"/>
        <w:adjustRightInd w:val="0"/>
        <w:spacing w:before="120" w:after="120"/>
        <w:jc w:val="both"/>
        <w:rPr>
          <w:rFonts w:asciiTheme="minorHAnsi" w:hAnsiTheme="minorHAnsi" w:cstheme="minorHAnsi"/>
          <w:sz w:val="22"/>
          <w:szCs w:val="22"/>
        </w:rPr>
      </w:pPr>
    </w:p>
    <w:p w14:paraId="5666CDD5" w14:textId="77777777" w:rsidR="008C2F73" w:rsidRDefault="00914E77" w:rsidP="000110C5">
      <w:pPr>
        <w:spacing w:before="120" w:after="120"/>
        <w:jc w:val="both"/>
        <w:rPr>
          <w:rFonts w:asciiTheme="minorHAnsi" w:hAnsiTheme="minorHAnsi" w:cstheme="minorHAnsi"/>
          <w:sz w:val="22"/>
          <w:szCs w:val="22"/>
        </w:rPr>
      </w:pPr>
      <w:r w:rsidRPr="005E6143">
        <w:rPr>
          <w:rFonts w:asciiTheme="minorHAnsi" w:hAnsiTheme="minorHAnsi" w:cstheme="minorHAnsi"/>
          <w:bCs/>
          <w:sz w:val="22"/>
          <w:szCs w:val="22"/>
        </w:rPr>
        <w:t xml:space="preserve">Konkrétní popis včetně parametrů uvedených postupů a pravidel pro snížení hluku je publikován v Letecké informační příručce </w:t>
      </w:r>
      <w:hyperlink r:id="rId21" w:history="1">
        <w:r w:rsidRPr="005E6143">
          <w:rPr>
            <w:rStyle w:val="Hyperlink"/>
            <w:rFonts w:asciiTheme="minorHAnsi" w:hAnsiTheme="minorHAnsi" w:cstheme="minorHAnsi"/>
            <w:bCs/>
            <w:sz w:val="22"/>
            <w:szCs w:val="22"/>
          </w:rPr>
          <w:t>AIP CR LKPR AD 2.21 Postupy pro omezení hluku</w:t>
        </w:r>
      </w:hyperlink>
      <w:r w:rsidRPr="005E6143">
        <w:rPr>
          <w:rFonts w:asciiTheme="minorHAnsi" w:hAnsiTheme="minorHAnsi" w:cstheme="minorHAnsi"/>
          <w:bCs/>
          <w:sz w:val="22"/>
          <w:szCs w:val="22"/>
        </w:rPr>
        <w:t>.</w:t>
      </w:r>
      <w:r w:rsidRPr="005E6143">
        <w:rPr>
          <w:rFonts w:asciiTheme="minorHAnsi" w:hAnsiTheme="minorHAnsi" w:cstheme="minorHAnsi"/>
          <w:sz w:val="22"/>
          <w:szCs w:val="22"/>
        </w:rPr>
        <w:t xml:space="preserve"> </w:t>
      </w:r>
    </w:p>
    <w:p w14:paraId="2658BFD3" w14:textId="5591406F" w:rsidR="00914E77" w:rsidRPr="00CF1D32" w:rsidRDefault="00914E77" w:rsidP="000110C5">
      <w:pPr>
        <w:spacing w:before="120" w:after="120"/>
        <w:jc w:val="both"/>
        <w:rPr>
          <w:rFonts w:asciiTheme="minorHAnsi" w:hAnsiTheme="minorHAnsi" w:cstheme="minorHAnsi"/>
          <w:sz w:val="22"/>
          <w:szCs w:val="22"/>
        </w:rPr>
      </w:pPr>
      <w:r w:rsidRPr="00CF1D32">
        <w:rPr>
          <w:rFonts w:asciiTheme="minorHAnsi" w:hAnsiTheme="minorHAnsi" w:cstheme="minorHAnsi"/>
          <w:sz w:val="22"/>
          <w:szCs w:val="22"/>
        </w:rPr>
        <w:t>Případné změny před publikací v</w:t>
      </w:r>
      <w:r w:rsidR="008C2F73" w:rsidRPr="00CF1D32">
        <w:rPr>
          <w:rFonts w:asciiTheme="minorHAnsi" w:hAnsiTheme="minorHAnsi" w:cstheme="minorHAnsi"/>
          <w:sz w:val="22"/>
          <w:szCs w:val="22"/>
        </w:rPr>
        <w:t> </w:t>
      </w:r>
      <w:r w:rsidRPr="00CF1D32">
        <w:rPr>
          <w:rFonts w:asciiTheme="minorHAnsi" w:hAnsiTheme="minorHAnsi" w:cstheme="minorHAnsi"/>
          <w:sz w:val="22"/>
          <w:szCs w:val="22"/>
        </w:rPr>
        <w:t>AIP</w:t>
      </w:r>
      <w:r w:rsidR="008C2F73" w:rsidRPr="00CF1D32">
        <w:rPr>
          <w:rFonts w:asciiTheme="minorHAnsi" w:hAnsiTheme="minorHAnsi" w:cstheme="minorHAnsi"/>
          <w:sz w:val="22"/>
          <w:szCs w:val="22"/>
        </w:rPr>
        <w:t xml:space="preserve"> prochází posouzením jejich přínosu, jsou projednány se zainteresovanými aktéry a finální </w:t>
      </w:r>
      <w:r w:rsidR="00626A61" w:rsidRPr="00CF1D32">
        <w:rPr>
          <w:rFonts w:asciiTheme="minorHAnsi" w:hAnsiTheme="minorHAnsi" w:cstheme="minorHAnsi"/>
          <w:sz w:val="22"/>
          <w:szCs w:val="22"/>
        </w:rPr>
        <w:t>verzi</w:t>
      </w:r>
      <w:r w:rsidRPr="00CF1D32">
        <w:rPr>
          <w:rFonts w:asciiTheme="minorHAnsi" w:hAnsiTheme="minorHAnsi" w:cstheme="minorHAnsi"/>
          <w:sz w:val="22"/>
          <w:szCs w:val="22"/>
        </w:rPr>
        <w:t xml:space="preserve"> schvaluje v souladu s Leteckým předpisem L15 Ministerstvo dopravy ČR. </w:t>
      </w:r>
    </w:p>
    <w:p w14:paraId="32448AED" w14:textId="77777777" w:rsidR="00C91A91" w:rsidRDefault="00013FF0" w:rsidP="006669EA">
      <w:pPr>
        <w:pStyle w:val="Heading3"/>
      </w:pPr>
      <w:bookmarkStart w:id="62" w:name="_Toc193807712"/>
      <w:bookmarkStart w:id="63" w:name="_Toc424202654"/>
      <w:bookmarkStart w:id="64" w:name="_Toc452033978"/>
      <w:r>
        <w:t>P</w:t>
      </w:r>
      <w:r w:rsidR="00C91A91">
        <w:t>rovozní omezení</w:t>
      </w:r>
      <w:bookmarkEnd w:id="62"/>
    </w:p>
    <w:bookmarkEnd w:id="63"/>
    <w:bookmarkEnd w:id="64"/>
    <w:p w14:paraId="0A927108" w14:textId="43556D36" w:rsidR="00914E77" w:rsidRDefault="00914E77" w:rsidP="005E6143">
      <w:pPr>
        <w:autoSpaceDE w:val="0"/>
        <w:autoSpaceDN w:val="0"/>
        <w:adjustRightInd w:val="0"/>
        <w:spacing w:before="120" w:after="120"/>
        <w:jc w:val="both"/>
        <w:rPr>
          <w:rFonts w:asciiTheme="minorHAnsi" w:hAnsiTheme="minorHAnsi" w:cstheme="minorHAnsi"/>
          <w:sz w:val="22"/>
          <w:szCs w:val="22"/>
        </w:rPr>
      </w:pPr>
      <w:r w:rsidRPr="005E6143">
        <w:rPr>
          <w:rFonts w:asciiTheme="minorHAnsi" w:hAnsiTheme="minorHAnsi" w:cstheme="minorHAnsi"/>
          <w:sz w:val="22"/>
          <w:szCs w:val="22"/>
        </w:rPr>
        <w:t xml:space="preserve">Provozní omezení </w:t>
      </w:r>
      <w:r w:rsidR="00D90774">
        <w:rPr>
          <w:rFonts w:asciiTheme="minorHAnsi" w:hAnsiTheme="minorHAnsi" w:cstheme="minorHAnsi"/>
          <w:sz w:val="22"/>
          <w:szCs w:val="22"/>
        </w:rPr>
        <w:t>přicházejí na řadu až jako poslední řešení, kdy již jinými nástroji nelze efektivně dosáhnou očekávaného cíle.</w:t>
      </w:r>
      <w:r w:rsidR="00380CA9">
        <w:rPr>
          <w:rFonts w:asciiTheme="minorHAnsi" w:hAnsiTheme="minorHAnsi" w:cstheme="minorHAnsi"/>
          <w:sz w:val="22"/>
          <w:szCs w:val="22"/>
        </w:rPr>
        <w:t xml:space="preserve"> </w:t>
      </w:r>
      <w:r w:rsidR="00380CA9">
        <w:rPr>
          <w:rFonts w:asciiTheme="minorHAnsi" w:hAnsiTheme="minorHAnsi" w:cstheme="minorBidi"/>
          <w:sz w:val="22"/>
          <w:szCs w:val="22"/>
        </w:rPr>
        <w:t>Zavedení</w:t>
      </w:r>
      <w:r w:rsidR="00380CA9" w:rsidRPr="00380CA9">
        <w:rPr>
          <w:rFonts w:asciiTheme="minorHAnsi" w:hAnsiTheme="minorHAnsi" w:cstheme="minorBidi"/>
          <w:sz w:val="22"/>
          <w:szCs w:val="22"/>
        </w:rPr>
        <w:t xml:space="preserve"> provozních omezení ke snížení hluku na letišti </w:t>
      </w:r>
      <w:r w:rsidR="00380CA9">
        <w:rPr>
          <w:rFonts w:asciiTheme="minorHAnsi" w:hAnsiTheme="minorHAnsi" w:cstheme="minorBidi"/>
          <w:sz w:val="22"/>
          <w:szCs w:val="22"/>
        </w:rPr>
        <w:t>je vymezeno</w:t>
      </w:r>
      <w:r w:rsidR="00380CA9" w:rsidRPr="00380CA9">
        <w:rPr>
          <w:rFonts w:asciiTheme="minorHAnsi" w:hAnsiTheme="minorHAnsi" w:cstheme="minorBidi"/>
          <w:sz w:val="22"/>
          <w:szCs w:val="22"/>
        </w:rPr>
        <w:t xml:space="preserve"> zákonem 49/1997 Sb. o civilním letectvím a nařízením Evropského parlamentu č. 598/2014, o pravidlech a postupech pro zavedení provozních omezení ke snížení hluku na letištích EU v rámci vyváženého přístupu. </w:t>
      </w:r>
      <w:r w:rsidR="00380CA9">
        <w:rPr>
          <w:rFonts w:asciiTheme="minorHAnsi" w:hAnsiTheme="minorHAnsi" w:cstheme="minorBidi"/>
          <w:sz w:val="22"/>
          <w:szCs w:val="22"/>
        </w:rPr>
        <w:t>Zásadní skutečností je, že provozovatel letiště</w:t>
      </w:r>
      <w:r w:rsidR="00380CA9" w:rsidRPr="00380CA9">
        <w:rPr>
          <w:rFonts w:asciiTheme="minorHAnsi" w:hAnsiTheme="minorHAnsi" w:cstheme="minorBidi"/>
          <w:sz w:val="22"/>
          <w:szCs w:val="22"/>
        </w:rPr>
        <w:t xml:space="preserve"> s</w:t>
      </w:r>
      <w:r w:rsidR="00380CA9">
        <w:rPr>
          <w:rFonts w:asciiTheme="minorHAnsi" w:hAnsiTheme="minorHAnsi" w:cstheme="minorBidi"/>
          <w:sz w:val="22"/>
          <w:szCs w:val="22"/>
        </w:rPr>
        <w:t>á</w:t>
      </w:r>
      <w:r w:rsidR="00380CA9" w:rsidRPr="00380CA9">
        <w:rPr>
          <w:rFonts w:asciiTheme="minorHAnsi" w:hAnsiTheme="minorHAnsi" w:cstheme="minorBidi"/>
          <w:sz w:val="22"/>
          <w:szCs w:val="22"/>
        </w:rPr>
        <w:t>m o sobě nemůže bez dalšího přijmout provozní omezení</w:t>
      </w:r>
      <w:r w:rsidR="00380CA9">
        <w:rPr>
          <w:rFonts w:asciiTheme="minorHAnsi" w:hAnsiTheme="minorHAnsi" w:cstheme="minorBidi"/>
          <w:sz w:val="22"/>
          <w:szCs w:val="22"/>
        </w:rPr>
        <w:t>.</w:t>
      </w:r>
      <w:r w:rsidR="00380CA9" w:rsidRPr="00380CA9">
        <w:rPr>
          <w:rFonts w:asciiTheme="minorHAnsi" w:hAnsiTheme="minorHAnsi" w:cstheme="minorBidi"/>
          <w:sz w:val="22"/>
          <w:szCs w:val="22"/>
        </w:rPr>
        <w:t xml:space="preserve"> </w:t>
      </w:r>
      <w:r w:rsidR="00380CA9">
        <w:rPr>
          <w:rFonts w:asciiTheme="minorHAnsi" w:hAnsiTheme="minorHAnsi" w:cstheme="minorBidi"/>
          <w:sz w:val="22"/>
          <w:szCs w:val="22"/>
        </w:rPr>
        <w:t>K</w:t>
      </w:r>
      <w:r w:rsidR="00380CA9" w:rsidRPr="00380CA9">
        <w:rPr>
          <w:rFonts w:asciiTheme="minorHAnsi" w:hAnsiTheme="minorHAnsi" w:cstheme="minorBidi"/>
          <w:sz w:val="22"/>
          <w:szCs w:val="22"/>
        </w:rPr>
        <w:t xml:space="preserve"> tomu je z moci úřední oprávněn</w:t>
      </w:r>
      <w:r w:rsidR="00380CA9">
        <w:rPr>
          <w:rFonts w:asciiTheme="minorHAnsi" w:hAnsiTheme="minorHAnsi" w:cstheme="minorBidi"/>
          <w:sz w:val="22"/>
          <w:szCs w:val="22"/>
        </w:rPr>
        <w:t xml:space="preserve"> ÚC</w:t>
      </w:r>
      <w:r w:rsidR="00380CA9" w:rsidRPr="00380CA9">
        <w:rPr>
          <w:rFonts w:asciiTheme="minorHAnsi" w:hAnsiTheme="minorHAnsi" w:cstheme="minorBidi"/>
          <w:sz w:val="22"/>
          <w:szCs w:val="22"/>
        </w:rPr>
        <w:t>L za splnění zákonných podmínek</w:t>
      </w:r>
      <w:r w:rsidR="00380CA9">
        <w:rPr>
          <w:rFonts w:asciiTheme="minorHAnsi" w:hAnsiTheme="minorHAnsi" w:cstheme="minorBidi"/>
          <w:sz w:val="22"/>
          <w:szCs w:val="22"/>
        </w:rPr>
        <w:t xml:space="preserve"> dle</w:t>
      </w:r>
      <w:r w:rsidR="00380CA9" w:rsidRPr="00380CA9">
        <w:t xml:space="preserve"> </w:t>
      </w:r>
      <w:r w:rsidR="00380CA9" w:rsidRPr="00380CA9">
        <w:rPr>
          <w:rFonts w:asciiTheme="minorHAnsi" w:hAnsiTheme="minorHAnsi" w:cstheme="minorBidi"/>
          <w:sz w:val="22"/>
          <w:szCs w:val="22"/>
        </w:rPr>
        <w:t>§ 42b</w:t>
      </w:r>
      <w:r w:rsidR="00380CA9">
        <w:rPr>
          <w:rFonts w:asciiTheme="minorHAnsi" w:hAnsiTheme="minorHAnsi" w:cstheme="minorBidi"/>
          <w:sz w:val="22"/>
          <w:szCs w:val="22"/>
        </w:rPr>
        <w:t xml:space="preserve"> </w:t>
      </w:r>
      <w:r w:rsidR="00380CA9" w:rsidRPr="00380CA9">
        <w:rPr>
          <w:rFonts w:asciiTheme="minorHAnsi" w:hAnsiTheme="minorHAnsi" w:cstheme="minorBidi"/>
          <w:sz w:val="22"/>
          <w:szCs w:val="22"/>
        </w:rPr>
        <w:t>zákon</w:t>
      </w:r>
      <w:r w:rsidR="00380CA9">
        <w:rPr>
          <w:rFonts w:asciiTheme="minorHAnsi" w:hAnsiTheme="minorHAnsi" w:cstheme="minorBidi"/>
          <w:sz w:val="22"/>
          <w:szCs w:val="22"/>
        </w:rPr>
        <w:t>a</w:t>
      </w:r>
      <w:r w:rsidR="00380CA9" w:rsidRPr="00380CA9">
        <w:rPr>
          <w:rFonts w:asciiTheme="minorHAnsi" w:hAnsiTheme="minorHAnsi" w:cstheme="minorBidi"/>
          <w:sz w:val="22"/>
          <w:szCs w:val="22"/>
        </w:rPr>
        <w:t xml:space="preserve"> 49/1997 Sb.</w:t>
      </w:r>
    </w:p>
    <w:p w14:paraId="2F06E599" w14:textId="77777777" w:rsidR="000110C5" w:rsidRPr="000110C5" w:rsidRDefault="000110C5" w:rsidP="006669EA">
      <w:pPr>
        <w:pStyle w:val="Heading4"/>
      </w:pPr>
      <w:r>
        <w:t>Omezení přístupu některých letadel na letiště</w:t>
      </w:r>
    </w:p>
    <w:p w14:paraId="36A2E012" w14:textId="7BF7C582" w:rsidR="00914E77" w:rsidRPr="00E14E4C" w:rsidRDefault="000110C5" w:rsidP="535AE102">
      <w:pPr>
        <w:autoSpaceDE w:val="0"/>
        <w:autoSpaceDN w:val="0"/>
        <w:adjustRightInd w:val="0"/>
        <w:spacing w:before="120" w:after="120"/>
        <w:jc w:val="both"/>
        <w:rPr>
          <w:rFonts w:asciiTheme="minorHAnsi" w:hAnsiTheme="minorHAnsi" w:cstheme="minorBidi"/>
          <w:sz w:val="22"/>
          <w:szCs w:val="22"/>
        </w:rPr>
      </w:pPr>
      <w:bookmarkStart w:id="65" w:name="_Hlk161677802"/>
      <w:r w:rsidRPr="535AE102">
        <w:rPr>
          <w:rFonts w:asciiTheme="minorHAnsi" w:hAnsiTheme="minorHAnsi" w:cstheme="minorBidi"/>
          <w:sz w:val="22"/>
          <w:szCs w:val="22"/>
        </w:rPr>
        <w:t>Na letiště je za</w:t>
      </w:r>
      <w:r w:rsidR="00914E77" w:rsidRPr="535AE102">
        <w:rPr>
          <w:rFonts w:asciiTheme="minorHAnsi" w:hAnsiTheme="minorHAnsi" w:cstheme="minorBidi"/>
          <w:sz w:val="22"/>
          <w:szCs w:val="22"/>
        </w:rPr>
        <w:t xml:space="preserve">mezen přístupu letadlům bez certifikace </w:t>
      </w:r>
      <w:r w:rsidRPr="535AE102">
        <w:rPr>
          <w:rFonts w:asciiTheme="minorHAnsi" w:hAnsiTheme="minorHAnsi" w:cstheme="minorBidi"/>
          <w:sz w:val="22"/>
          <w:szCs w:val="22"/>
        </w:rPr>
        <w:t>a let</w:t>
      </w:r>
      <w:r w:rsidR="00A56A1C" w:rsidRPr="535AE102">
        <w:rPr>
          <w:rFonts w:asciiTheme="minorHAnsi" w:hAnsiTheme="minorHAnsi" w:cstheme="minorBidi"/>
          <w:sz w:val="22"/>
          <w:szCs w:val="22"/>
        </w:rPr>
        <w:t>a</w:t>
      </w:r>
      <w:r w:rsidRPr="535AE102">
        <w:rPr>
          <w:rFonts w:asciiTheme="minorHAnsi" w:hAnsiTheme="minorHAnsi" w:cstheme="minorBidi"/>
          <w:sz w:val="22"/>
          <w:szCs w:val="22"/>
        </w:rPr>
        <w:t>dlů</w:t>
      </w:r>
      <w:r w:rsidR="00A56A1C" w:rsidRPr="535AE102">
        <w:rPr>
          <w:rFonts w:asciiTheme="minorHAnsi" w:hAnsiTheme="minorHAnsi" w:cstheme="minorBidi"/>
          <w:sz w:val="22"/>
          <w:szCs w:val="22"/>
        </w:rPr>
        <w:t xml:space="preserve">m certifikovaným podle </w:t>
      </w:r>
      <w:r w:rsidR="00013FF0" w:rsidRPr="535AE102">
        <w:rPr>
          <w:rFonts w:asciiTheme="minorHAnsi" w:hAnsiTheme="minorHAnsi" w:cstheme="minorBidi"/>
          <w:sz w:val="22"/>
          <w:szCs w:val="22"/>
        </w:rPr>
        <w:t>H</w:t>
      </w:r>
      <w:r w:rsidR="00A56A1C" w:rsidRPr="535AE102">
        <w:rPr>
          <w:rFonts w:asciiTheme="minorHAnsi" w:hAnsiTheme="minorHAnsi" w:cstheme="minorBidi"/>
          <w:sz w:val="22"/>
          <w:szCs w:val="22"/>
        </w:rPr>
        <w:t>lavy 2</w:t>
      </w:r>
      <w:r w:rsidRPr="535AE102">
        <w:rPr>
          <w:rFonts w:asciiTheme="minorHAnsi" w:hAnsiTheme="minorHAnsi" w:cstheme="minorBidi"/>
          <w:sz w:val="22"/>
          <w:szCs w:val="22"/>
        </w:rPr>
        <w:t> </w:t>
      </w:r>
      <w:r w:rsidR="00914E77" w:rsidRPr="535AE102">
        <w:rPr>
          <w:rFonts w:asciiTheme="minorHAnsi" w:hAnsiTheme="minorHAnsi" w:cstheme="minorBidi"/>
          <w:sz w:val="22"/>
          <w:szCs w:val="22"/>
        </w:rPr>
        <w:t xml:space="preserve">dle ICAO, </w:t>
      </w:r>
      <w:proofErr w:type="spellStart"/>
      <w:r w:rsidR="00914E77" w:rsidRPr="535AE102">
        <w:rPr>
          <w:rFonts w:asciiTheme="minorHAnsi" w:hAnsiTheme="minorHAnsi" w:cstheme="minorBidi"/>
          <w:sz w:val="22"/>
          <w:szCs w:val="22"/>
        </w:rPr>
        <w:t>Annex</w:t>
      </w:r>
      <w:proofErr w:type="spellEnd"/>
      <w:r w:rsidR="00914E77" w:rsidRPr="535AE102">
        <w:rPr>
          <w:rFonts w:asciiTheme="minorHAnsi" w:hAnsiTheme="minorHAnsi" w:cstheme="minorBidi"/>
          <w:sz w:val="22"/>
          <w:szCs w:val="22"/>
        </w:rPr>
        <w:t xml:space="preserve"> 16/I</w:t>
      </w:r>
      <w:r w:rsidR="00A56A1C" w:rsidRPr="535AE102">
        <w:rPr>
          <w:rFonts w:asciiTheme="minorHAnsi" w:hAnsiTheme="minorHAnsi" w:cstheme="minorBidi"/>
          <w:sz w:val="22"/>
          <w:szCs w:val="22"/>
        </w:rPr>
        <w:t>.</w:t>
      </w:r>
      <w:r w:rsidR="00380CA9">
        <w:rPr>
          <w:rFonts w:asciiTheme="minorHAnsi" w:hAnsiTheme="minorHAnsi" w:cstheme="minorBidi"/>
          <w:sz w:val="22"/>
          <w:szCs w:val="22"/>
        </w:rPr>
        <w:t xml:space="preserve"> </w:t>
      </w:r>
    </w:p>
    <w:bookmarkEnd w:id="65"/>
    <w:p w14:paraId="217AE2F0" w14:textId="77777777" w:rsidR="000110C5" w:rsidRPr="000110C5" w:rsidRDefault="000110C5" w:rsidP="006669EA">
      <w:pPr>
        <w:pStyle w:val="Heading4"/>
      </w:pPr>
      <w:r>
        <w:t>Omezení provozu v noční době</w:t>
      </w:r>
    </w:p>
    <w:p w14:paraId="0260E736" w14:textId="6A1B0751" w:rsidR="00914E77" w:rsidRPr="00E14E4C" w:rsidRDefault="00A56A1C" w:rsidP="535AE102">
      <w:pPr>
        <w:autoSpaceDE w:val="0"/>
        <w:autoSpaceDN w:val="0"/>
        <w:adjustRightInd w:val="0"/>
        <w:spacing w:before="120" w:after="120"/>
        <w:jc w:val="both"/>
        <w:rPr>
          <w:rFonts w:asciiTheme="minorHAnsi" w:hAnsiTheme="minorHAnsi" w:cstheme="minorBidi"/>
          <w:sz w:val="22"/>
          <w:szCs w:val="22"/>
        </w:rPr>
      </w:pPr>
      <w:bookmarkStart w:id="66" w:name="_Hlk161677848"/>
      <w:r w:rsidRPr="535AE102">
        <w:rPr>
          <w:rFonts w:asciiTheme="minorHAnsi" w:hAnsiTheme="minorHAnsi" w:cstheme="minorBidi"/>
          <w:sz w:val="22"/>
          <w:szCs w:val="22"/>
        </w:rPr>
        <w:t xml:space="preserve">V noční době je na letišti povolen </w:t>
      </w:r>
      <w:r w:rsidR="2F3807CE" w:rsidRPr="535AE102">
        <w:rPr>
          <w:rFonts w:asciiTheme="minorHAnsi" w:hAnsiTheme="minorHAnsi" w:cstheme="minorBidi"/>
          <w:sz w:val="22"/>
          <w:szCs w:val="22"/>
        </w:rPr>
        <w:t xml:space="preserve">pouze </w:t>
      </w:r>
      <w:r w:rsidRPr="535AE102">
        <w:rPr>
          <w:rFonts w:asciiTheme="minorHAnsi" w:hAnsiTheme="minorHAnsi" w:cstheme="minorBidi"/>
          <w:sz w:val="22"/>
          <w:szCs w:val="22"/>
        </w:rPr>
        <w:t xml:space="preserve">provoz </w:t>
      </w:r>
      <w:r w:rsidR="00914E77" w:rsidRPr="535AE102">
        <w:rPr>
          <w:rFonts w:asciiTheme="minorHAnsi" w:hAnsiTheme="minorHAnsi" w:cstheme="minorBidi"/>
          <w:sz w:val="22"/>
          <w:szCs w:val="22"/>
        </w:rPr>
        <w:t>typů a verzí le</w:t>
      </w:r>
      <w:r w:rsidRPr="535AE102">
        <w:rPr>
          <w:rFonts w:asciiTheme="minorHAnsi" w:hAnsiTheme="minorHAnsi" w:cstheme="minorBidi"/>
          <w:sz w:val="22"/>
          <w:szCs w:val="22"/>
        </w:rPr>
        <w:t xml:space="preserve">tadel zařazených do </w:t>
      </w:r>
      <w:r w:rsidR="00CB0EF2" w:rsidRPr="535AE102">
        <w:rPr>
          <w:rFonts w:asciiTheme="minorHAnsi" w:hAnsiTheme="minorHAnsi" w:cstheme="minorBidi"/>
          <w:sz w:val="22"/>
          <w:szCs w:val="22"/>
        </w:rPr>
        <w:t>seznamu povolených typů letadel pro noční provoz</w:t>
      </w:r>
      <w:r w:rsidRPr="535AE102">
        <w:rPr>
          <w:rFonts w:asciiTheme="minorHAnsi" w:hAnsiTheme="minorHAnsi" w:cstheme="minorBidi"/>
          <w:sz w:val="22"/>
          <w:szCs w:val="22"/>
        </w:rPr>
        <w:t>, která</w:t>
      </w:r>
      <w:r w:rsidR="00914E77" w:rsidRPr="535AE102">
        <w:rPr>
          <w:rFonts w:asciiTheme="minorHAnsi" w:hAnsiTheme="minorHAnsi" w:cstheme="minorBidi"/>
          <w:sz w:val="22"/>
          <w:szCs w:val="22"/>
        </w:rPr>
        <w:t xml:space="preserve"> zároveň splňují kritéria pro zařazení do hlukové kategorie LP </w:t>
      </w:r>
      <w:r w:rsidR="00CB0EF2" w:rsidRPr="535AE102">
        <w:rPr>
          <w:rFonts w:asciiTheme="minorHAnsi" w:hAnsiTheme="minorHAnsi" w:cstheme="minorBidi"/>
          <w:sz w:val="22"/>
          <w:szCs w:val="22"/>
        </w:rPr>
        <w:t>1 až 9</w:t>
      </w:r>
      <w:r w:rsidR="00F018FF" w:rsidRPr="535AE102">
        <w:rPr>
          <w:rFonts w:asciiTheme="minorHAnsi" w:hAnsiTheme="minorHAnsi" w:cstheme="minorBidi"/>
          <w:sz w:val="22"/>
          <w:szCs w:val="22"/>
        </w:rPr>
        <w:t xml:space="preserve"> viz </w:t>
      </w:r>
      <w:r w:rsidR="00A4418F" w:rsidRPr="535AE102">
        <w:rPr>
          <w:rFonts w:asciiTheme="minorHAnsi" w:hAnsiTheme="minorHAnsi" w:cstheme="minorBidi"/>
          <w:sz w:val="22"/>
          <w:szCs w:val="22"/>
        </w:rPr>
        <w:t>Tabulka 6.</w:t>
      </w:r>
      <w:r w:rsidR="00CB0EF2" w:rsidRPr="535AE102">
        <w:rPr>
          <w:rFonts w:asciiTheme="minorHAnsi" w:hAnsiTheme="minorHAnsi" w:cstheme="minorBidi"/>
          <w:sz w:val="22"/>
          <w:szCs w:val="22"/>
        </w:rPr>
        <w:t xml:space="preserve"> </w:t>
      </w:r>
    </w:p>
    <w:p w14:paraId="5A92A3CF" w14:textId="77777777" w:rsidR="004B1234" w:rsidRPr="009B5937" w:rsidRDefault="00914E77" w:rsidP="00D3167F">
      <w:pPr>
        <w:jc w:val="both"/>
        <w:rPr>
          <w:rFonts w:asciiTheme="minorHAnsi" w:hAnsiTheme="minorHAnsi" w:cstheme="minorHAnsi"/>
          <w:sz w:val="22"/>
          <w:szCs w:val="22"/>
        </w:rPr>
      </w:pPr>
      <w:bookmarkStart w:id="67" w:name="_Hlk161677702"/>
      <w:bookmarkEnd w:id="66"/>
      <w:r w:rsidRPr="009B5937">
        <w:rPr>
          <w:rFonts w:asciiTheme="minorHAnsi" w:hAnsiTheme="minorHAnsi" w:cstheme="minorHAnsi"/>
          <w:sz w:val="22"/>
          <w:szCs w:val="22"/>
        </w:rPr>
        <w:t>Konkrétní popis výše uvedených provozních omezení je publikován v </w:t>
      </w:r>
      <w:hyperlink r:id="rId22" w:history="1">
        <w:r w:rsidR="009B5937" w:rsidRPr="00427601">
          <w:rPr>
            <w:rStyle w:val="Hyperlink"/>
            <w:rFonts w:asciiTheme="minorHAnsi" w:hAnsiTheme="minorHAnsi" w:cstheme="minorHAnsi"/>
            <w:bCs/>
            <w:sz w:val="22"/>
            <w:szCs w:val="22"/>
          </w:rPr>
          <w:t>AIP CR LKPR AD 2 . 21 Postupy pro omezení hluku</w:t>
        </w:r>
      </w:hyperlink>
      <w:bookmarkEnd w:id="67"/>
      <w:r w:rsidRPr="00427601">
        <w:rPr>
          <w:rFonts w:asciiTheme="minorHAnsi" w:hAnsiTheme="minorHAnsi" w:cstheme="minorHAnsi"/>
          <w:sz w:val="22"/>
          <w:szCs w:val="22"/>
        </w:rPr>
        <w:t xml:space="preserve"> Případné změny před publikací v AIP schvaluje v souladu s Leteckým předpisem L15 Ministerstvo dopravy ČR</w:t>
      </w:r>
      <w:r w:rsidR="00F018FF">
        <w:rPr>
          <w:rFonts w:asciiTheme="minorHAnsi" w:hAnsiTheme="minorHAnsi" w:cstheme="minorHAnsi"/>
          <w:sz w:val="22"/>
          <w:szCs w:val="22"/>
        </w:rPr>
        <w:t>.</w:t>
      </w:r>
      <w:r w:rsidR="004B1234" w:rsidRPr="009B5937">
        <w:rPr>
          <w:rFonts w:asciiTheme="minorHAnsi" w:hAnsiTheme="minorHAnsi" w:cstheme="minorHAnsi"/>
          <w:sz w:val="22"/>
          <w:szCs w:val="22"/>
        </w:rPr>
        <w:t xml:space="preserve"> </w:t>
      </w:r>
    </w:p>
    <w:p w14:paraId="46A327F3" w14:textId="00262CD0" w:rsidR="006412F9" w:rsidRDefault="00F018FF" w:rsidP="00D3167F">
      <w:pPr>
        <w:jc w:val="both"/>
        <w:rPr>
          <w:rFonts w:asciiTheme="minorHAnsi" w:hAnsiTheme="minorHAnsi" w:cstheme="minorHAnsi"/>
          <w:sz w:val="22"/>
          <w:szCs w:val="22"/>
        </w:rPr>
      </w:pPr>
      <w:r w:rsidRPr="009B5937">
        <w:rPr>
          <w:rFonts w:asciiTheme="minorHAnsi" w:hAnsiTheme="minorHAnsi" w:cstheme="minorHAnsi"/>
          <w:sz w:val="22"/>
          <w:szCs w:val="22"/>
        </w:rPr>
        <w:t>Maximální p</w:t>
      </w:r>
      <w:r w:rsidR="004B1234" w:rsidRPr="009B5937">
        <w:rPr>
          <w:rFonts w:asciiTheme="minorHAnsi" w:hAnsiTheme="minorHAnsi" w:cstheme="minorHAnsi"/>
          <w:sz w:val="22"/>
          <w:szCs w:val="22"/>
        </w:rPr>
        <w:t>lánovaný počet koordinovaných pohybů byl v roce 20</w:t>
      </w:r>
      <w:r w:rsidR="008A1FA1">
        <w:rPr>
          <w:rFonts w:asciiTheme="minorHAnsi" w:hAnsiTheme="minorHAnsi" w:cstheme="minorHAnsi"/>
          <w:sz w:val="22"/>
          <w:szCs w:val="22"/>
        </w:rPr>
        <w:t>24</w:t>
      </w:r>
      <w:r w:rsidRPr="009B5937">
        <w:rPr>
          <w:rFonts w:asciiTheme="minorHAnsi" w:hAnsiTheme="minorHAnsi" w:cstheme="minorHAnsi"/>
          <w:sz w:val="22"/>
          <w:szCs w:val="22"/>
        </w:rPr>
        <w:t xml:space="preserve"> </w:t>
      </w:r>
      <w:r w:rsidR="00A4418F">
        <w:rPr>
          <w:rFonts w:asciiTheme="minorHAnsi" w:hAnsiTheme="minorHAnsi" w:cstheme="minorHAnsi"/>
          <w:sz w:val="22"/>
          <w:szCs w:val="22"/>
        </w:rPr>
        <w:t xml:space="preserve">pro jednu noc </w:t>
      </w:r>
      <w:r w:rsidRPr="009B5937">
        <w:rPr>
          <w:rFonts w:asciiTheme="minorHAnsi" w:hAnsiTheme="minorHAnsi" w:cstheme="minorHAnsi"/>
          <w:sz w:val="22"/>
          <w:szCs w:val="22"/>
        </w:rPr>
        <w:t>nastaven na</w:t>
      </w:r>
      <w:r w:rsidR="004B1234" w:rsidRPr="009B5937">
        <w:rPr>
          <w:rFonts w:asciiTheme="minorHAnsi" w:hAnsiTheme="minorHAnsi" w:cstheme="minorHAnsi"/>
          <w:sz w:val="22"/>
          <w:szCs w:val="22"/>
        </w:rPr>
        <w:t xml:space="preserve"> 4</w:t>
      </w:r>
      <w:r w:rsidR="00A4418F">
        <w:rPr>
          <w:rFonts w:asciiTheme="minorHAnsi" w:hAnsiTheme="minorHAnsi" w:cstheme="minorHAnsi"/>
          <w:sz w:val="22"/>
          <w:szCs w:val="22"/>
        </w:rPr>
        <w:t>8</w:t>
      </w:r>
      <w:r w:rsidR="004B1234" w:rsidRPr="009B5937">
        <w:rPr>
          <w:rFonts w:asciiTheme="minorHAnsi" w:hAnsiTheme="minorHAnsi" w:cstheme="minorHAnsi"/>
          <w:sz w:val="22"/>
          <w:szCs w:val="22"/>
        </w:rPr>
        <w:t xml:space="preserve"> s tím, že</w:t>
      </w:r>
      <w:r w:rsidR="00A4418F">
        <w:rPr>
          <w:rFonts w:asciiTheme="minorHAnsi" w:hAnsiTheme="minorHAnsi" w:cstheme="minorHAnsi"/>
          <w:sz w:val="22"/>
          <w:szCs w:val="22"/>
        </w:rPr>
        <w:t xml:space="preserve"> v průměru se ve vytíženější letní sezóně bude jednat o maximálně 40 pohybů. V</w:t>
      </w:r>
      <w:r w:rsidR="004B1234" w:rsidRPr="009B5937">
        <w:rPr>
          <w:rFonts w:asciiTheme="minorHAnsi" w:hAnsiTheme="minorHAnsi" w:cstheme="minorHAnsi"/>
          <w:sz w:val="22"/>
          <w:szCs w:val="22"/>
        </w:rPr>
        <w:t xml:space="preserve">ětšina letadel </w:t>
      </w:r>
      <w:r w:rsidR="00A4418F">
        <w:rPr>
          <w:rFonts w:asciiTheme="minorHAnsi" w:hAnsiTheme="minorHAnsi" w:cstheme="minorHAnsi"/>
          <w:sz w:val="22"/>
          <w:szCs w:val="22"/>
        </w:rPr>
        <w:t xml:space="preserve">je přitom </w:t>
      </w:r>
      <w:r w:rsidR="004B1234" w:rsidRPr="009B5937">
        <w:rPr>
          <w:rFonts w:asciiTheme="minorHAnsi" w:hAnsiTheme="minorHAnsi" w:cstheme="minorHAnsi"/>
          <w:sz w:val="22"/>
          <w:szCs w:val="22"/>
        </w:rPr>
        <w:t>odba</w:t>
      </w:r>
      <w:r w:rsidRPr="009B5937">
        <w:rPr>
          <w:rFonts w:asciiTheme="minorHAnsi" w:hAnsiTheme="minorHAnsi" w:cstheme="minorHAnsi"/>
          <w:sz w:val="22"/>
          <w:szCs w:val="22"/>
        </w:rPr>
        <w:t>vena v okrajových částech noci.</w:t>
      </w:r>
      <w:r w:rsidR="00521E4F">
        <w:rPr>
          <w:rFonts w:asciiTheme="minorHAnsi" w:hAnsiTheme="minorHAnsi" w:cstheme="minorHAnsi"/>
          <w:sz w:val="22"/>
          <w:szCs w:val="22"/>
        </w:rPr>
        <w:t xml:space="preserve"> Reálná hodnota 5</w:t>
      </w:r>
      <w:r w:rsidR="00626A61">
        <w:rPr>
          <w:rFonts w:asciiTheme="minorHAnsi" w:hAnsiTheme="minorHAnsi" w:cstheme="minorHAnsi"/>
          <w:sz w:val="22"/>
          <w:szCs w:val="22"/>
        </w:rPr>
        <w:t>5</w:t>
      </w:r>
      <w:r w:rsidR="00521E4F">
        <w:rPr>
          <w:rFonts w:asciiTheme="minorHAnsi" w:hAnsiTheme="minorHAnsi" w:cstheme="minorHAnsi"/>
          <w:sz w:val="22"/>
          <w:szCs w:val="22"/>
        </w:rPr>
        <w:t xml:space="preserve"> pohybů v noční době v období CHLD je způsobena přepady letadel, která byla plánována v denní době.</w:t>
      </w:r>
    </w:p>
    <w:p w14:paraId="7C406765" w14:textId="77777777" w:rsidR="00725BE9" w:rsidRDefault="00914E77" w:rsidP="006669EA">
      <w:pPr>
        <w:pStyle w:val="Heading3"/>
      </w:pPr>
      <w:bookmarkStart w:id="68" w:name="_Toc193807713"/>
      <w:bookmarkStart w:id="69" w:name="_Ref509403366"/>
      <w:bookmarkStart w:id="70" w:name="_Ref509403372"/>
      <w:r>
        <w:t>Z</w:t>
      </w:r>
      <w:r w:rsidR="000C342D">
        <w:t>avedené ekonomické nástroje</w:t>
      </w:r>
      <w:bookmarkEnd w:id="68"/>
    </w:p>
    <w:p w14:paraId="4DCB90E4" w14:textId="4FBB22D1" w:rsidR="00914E77" w:rsidRDefault="000C342D" w:rsidP="006669EA">
      <w:pPr>
        <w:pStyle w:val="Heading4"/>
      </w:pPr>
      <w:r>
        <w:t xml:space="preserve"> </w:t>
      </w:r>
      <w:r w:rsidR="00914E77">
        <w:t>Hlukový poplatek</w:t>
      </w:r>
      <w:bookmarkEnd w:id="69"/>
      <w:bookmarkEnd w:id="70"/>
    </w:p>
    <w:p w14:paraId="28BF2074" w14:textId="4215FA93" w:rsidR="00053C9C" w:rsidRPr="00053C9C" w:rsidRDefault="00053C9C" w:rsidP="00053C9C">
      <w:pPr>
        <w:autoSpaceDE w:val="0"/>
        <w:autoSpaceDN w:val="0"/>
        <w:adjustRightInd w:val="0"/>
        <w:spacing w:before="120" w:after="120"/>
        <w:jc w:val="both"/>
        <w:rPr>
          <w:rFonts w:asciiTheme="minorHAnsi" w:hAnsiTheme="minorHAnsi" w:cstheme="minorHAnsi"/>
          <w:sz w:val="22"/>
          <w:szCs w:val="22"/>
        </w:rPr>
      </w:pPr>
      <w:r w:rsidRPr="00053C9C">
        <w:rPr>
          <w:rFonts w:asciiTheme="minorHAnsi" w:hAnsiTheme="minorHAnsi" w:cstheme="minorHAnsi"/>
          <w:sz w:val="22"/>
          <w:szCs w:val="22"/>
        </w:rPr>
        <w:t>Viz bod 3.1.1.</w:t>
      </w:r>
      <w:r w:rsidR="006669EA">
        <w:rPr>
          <w:rFonts w:asciiTheme="minorHAnsi" w:hAnsiTheme="minorHAnsi" w:cstheme="minorHAnsi"/>
          <w:sz w:val="22"/>
          <w:szCs w:val="22"/>
        </w:rPr>
        <w:t>1</w:t>
      </w:r>
      <w:r w:rsidRPr="00053C9C">
        <w:rPr>
          <w:rFonts w:asciiTheme="minorHAnsi" w:hAnsiTheme="minorHAnsi" w:cstheme="minorHAnsi"/>
          <w:sz w:val="22"/>
          <w:szCs w:val="22"/>
        </w:rPr>
        <w:tab/>
        <w:t>Snížení hluku u zdroje</w:t>
      </w:r>
    </w:p>
    <w:p w14:paraId="3B0E6E4F" w14:textId="77777777" w:rsidR="00756653" w:rsidRPr="00756653" w:rsidRDefault="00756653" w:rsidP="006669EA">
      <w:pPr>
        <w:pStyle w:val="Heading4"/>
      </w:pPr>
      <w:r>
        <w:t>Poplatek za porušení koordinačních mechanismů</w:t>
      </w:r>
    </w:p>
    <w:p w14:paraId="33AA917C" w14:textId="77777777" w:rsidR="002D5BC0" w:rsidRPr="002518C0" w:rsidRDefault="002D5BC0" w:rsidP="00756653">
      <w:pPr>
        <w:jc w:val="both"/>
        <w:rPr>
          <w:rFonts w:asciiTheme="minorHAnsi" w:hAnsiTheme="minorHAnsi" w:cstheme="minorHAnsi"/>
          <w:sz w:val="22"/>
          <w:szCs w:val="22"/>
        </w:rPr>
      </w:pPr>
      <w:r w:rsidRPr="002518C0">
        <w:rPr>
          <w:rFonts w:asciiTheme="minorHAnsi" w:hAnsiTheme="minorHAnsi" w:cstheme="minorHAnsi"/>
          <w:sz w:val="22"/>
          <w:szCs w:val="22"/>
        </w:rPr>
        <w:t>Mimo hlukového poplatku jsou na LKPR zavedeny</w:t>
      </w:r>
      <w:r w:rsidR="00756653" w:rsidRPr="002518C0">
        <w:rPr>
          <w:rFonts w:asciiTheme="minorHAnsi" w:hAnsiTheme="minorHAnsi" w:cstheme="minorHAnsi"/>
          <w:sz w:val="22"/>
          <w:szCs w:val="22"/>
        </w:rPr>
        <w:t xml:space="preserve"> i </w:t>
      </w:r>
      <w:r w:rsidRPr="002518C0">
        <w:rPr>
          <w:rFonts w:asciiTheme="minorHAnsi" w:hAnsiTheme="minorHAnsi" w:cstheme="minorHAnsi"/>
          <w:sz w:val="22"/>
          <w:szCs w:val="22"/>
        </w:rPr>
        <w:t>poplatky</w:t>
      </w:r>
      <w:r w:rsidR="00756653" w:rsidRPr="002518C0">
        <w:rPr>
          <w:rFonts w:asciiTheme="minorHAnsi" w:hAnsiTheme="minorHAnsi" w:cstheme="minorHAnsi"/>
          <w:sz w:val="22"/>
          <w:szCs w:val="22"/>
        </w:rPr>
        <w:t xml:space="preserve"> za porušení koordinačních mechanismů. Porušení některých koordinačních mechanismů př</w:t>
      </w:r>
      <w:r w:rsidR="00BC6293">
        <w:rPr>
          <w:rFonts w:asciiTheme="minorHAnsi" w:hAnsiTheme="minorHAnsi" w:cstheme="minorHAnsi"/>
          <w:sz w:val="22"/>
          <w:szCs w:val="22"/>
        </w:rPr>
        <w:t>ímo ovlivňuje hlukovou situaci.</w:t>
      </w:r>
    </w:p>
    <w:p w14:paraId="605A5BD2" w14:textId="438A8EA3" w:rsidR="00FA006F" w:rsidRPr="00341C4F" w:rsidRDefault="00756653" w:rsidP="00A70716">
      <w:pPr>
        <w:jc w:val="both"/>
        <w:rPr>
          <w:rFonts w:asciiTheme="minorHAnsi" w:hAnsiTheme="minorHAnsi" w:cstheme="minorHAnsi"/>
          <w:color w:val="0563C1" w:themeColor="hyperlink"/>
          <w:sz w:val="22"/>
          <w:szCs w:val="22"/>
          <w:u w:val="single"/>
        </w:rPr>
      </w:pPr>
      <w:r w:rsidRPr="002518C0">
        <w:rPr>
          <w:rFonts w:asciiTheme="minorHAnsi" w:hAnsiTheme="minorHAnsi" w:cstheme="minorHAnsi"/>
          <w:sz w:val="22"/>
          <w:szCs w:val="22"/>
        </w:rPr>
        <w:t xml:space="preserve">Detailní způsob výpočtu a aplikace poplatku </w:t>
      </w:r>
      <w:r w:rsidRPr="002518C0">
        <w:rPr>
          <w:rFonts w:asciiTheme="minorHAnsi" w:hAnsiTheme="minorHAnsi" w:cstheme="minorHAnsi"/>
          <w:bCs/>
          <w:sz w:val="22"/>
          <w:szCs w:val="22"/>
        </w:rPr>
        <w:t>za porušení koordinačních mechanismů</w:t>
      </w:r>
      <w:r w:rsidRPr="002518C0">
        <w:rPr>
          <w:rFonts w:asciiTheme="minorHAnsi" w:hAnsiTheme="minorHAnsi" w:cstheme="minorHAnsi"/>
          <w:sz w:val="22"/>
          <w:szCs w:val="22"/>
        </w:rPr>
        <w:t xml:space="preserve"> je popsán v </w:t>
      </w:r>
      <w:hyperlink r:id="rId23" w:history="1">
        <w:r w:rsidR="00D335D6" w:rsidRPr="00D335D6">
          <w:rPr>
            <w:rStyle w:val="Hyperlink"/>
            <w:rFonts w:asciiTheme="minorHAnsi" w:hAnsiTheme="minorHAnsi" w:cstheme="minorHAnsi"/>
            <w:sz w:val="22"/>
            <w:szCs w:val="22"/>
          </w:rPr>
          <w:t>AIP CR GEN 1.2.1.8.3 Poplatek za porušení koordinačních mechanismů - letiště Praha/Ruzyně</w:t>
        </w:r>
      </w:hyperlink>
      <w:r w:rsidR="00FA006F">
        <w:rPr>
          <w:rStyle w:val="Hyperlink"/>
          <w:rFonts w:asciiTheme="minorHAnsi" w:hAnsiTheme="minorHAnsi" w:cstheme="minorHAnsi"/>
          <w:sz w:val="22"/>
          <w:szCs w:val="22"/>
        </w:rPr>
        <w:t xml:space="preserve"> </w:t>
      </w:r>
    </w:p>
    <w:p w14:paraId="4B70F5F3" w14:textId="57C32C9A" w:rsidR="000C342D" w:rsidRPr="00E74CE7" w:rsidRDefault="00A56A1C" w:rsidP="00BC61A2">
      <w:pPr>
        <w:pStyle w:val="Heading2"/>
      </w:pPr>
      <w:bookmarkStart w:id="71" w:name="_Ref509394281"/>
      <w:bookmarkStart w:id="72" w:name="_Ref509394302"/>
      <w:bookmarkStart w:id="73" w:name="_Ref509394310"/>
      <w:bookmarkStart w:id="74" w:name="_Ref509394330"/>
      <w:bookmarkStart w:id="75" w:name="_Ref509394345"/>
      <w:bookmarkStart w:id="76" w:name="_Ref509394356"/>
      <w:bookmarkStart w:id="77" w:name="_Ref509394370"/>
      <w:bookmarkStart w:id="78" w:name="_Ref509394377"/>
      <w:bookmarkStart w:id="79" w:name="_Toc193807714"/>
      <w:r>
        <w:t>Zamýšlená opatření</w:t>
      </w:r>
      <w:bookmarkEnd w:id="71"/>
      <w:bookmarkEnd w:id="72"/>
      <w:bookmarkEnd w:id="73"/>
      <w:bookmarkEnd w:id="74"/>
      <w:bookmarkEnd w:id="75"/>
      <w:bookmarkEnd w:id="76"/>
      <w:bookmarkEnd w:id="77"/>
      <w:bookmarkEnd w:id="78"/>
      <w:bookmarkEnd w:id="79"/>
    </w:p>
    <w:p w14:paraId="47984351" w14:textId="57EDCBA7" w:rsidR="006C09DB" w:rsidRPr="004E17BD" w:rsidRDefault="006C09DB" w:rsidP="00BC6293">
      <w:pPr>
        <w:autoSpaceDE w:val="0"/>
        <w:autoSpaceDN w:val="0"/>
        <w:adjustRightInd w:val="0"/>
        <w:spacing w:before="120" w:after="120"/>
        <w:jc w:val="both"/>
        <w:rPr>
          <w:rFonts w:asciiTheme="minorHAnsi" w:hAnsiTheme="minorHAnsi" w:cstheme="minorHAnsi"/>
          <w:sz w:val="22"/>
          <w:szCs w:val="22"/>
        </w:rPr>
      </w:pPr>
      <w:r w:rsidRPr="004E17BD">
        <w:rPr>
          <w:rFonts w:asciiTheme="minorHAnsi" w:hAnsiTheme="minorHAnsi" w:cstheme="minorHAnsi"/>
          <w:sz w:val="22"/>
          <w:szCs w:val="22"/>
        </w:rPr>
        <w:t>Zamýšlená opatření musí reagovat na dosavadní a očekávaný vývoj hlukové situace. Zásadním hlediskem je, zda dochází</w:t>
      </w:r>
      <w:r w:rsidR="00ED6FB4" w:rsidRPr="004E17BD">
        <w:rPr>
          <w:rFonts w:asciiTheme="minorHAnsi" w:hAnsiTheme="minorHAnsi" w:cstheme="minorHAnsi"/>
          <w:sz w:val="22"/>
          <w:szCs w:val="22"/>
        </w:rPr>
        <w:t>, nebo hrozí riziko</w:t>
      </w:r>
      <w:r w:rsidR="00BC6293" w:rsidRPr="004E17BD">
        <w:rPr>
          <w:rFonts w:asciiTheme="minorHAnsi" w:hAnsiTheme="minorHAnsi" w:cstheme="minorHAnsi"/>
          <w:sz w:val="22"/>
          <w:szCs w:val="22"/>
        </w:rPr>
        <w:t>, že dojde k</w:t>
      </w:r>
      <w:r w:rsidRPr="004E17BD">
        <w:rPr>
          <w:rFonts w:asciiTheme="minorHAnsi" w:hAnsiTheme="minorHAnsi" w:cstheme="minorHAnsi"/>
          <w:sz w:val="22"/>
          <w:szCs w:val="22"/>
        </w:rPr>
        <w:t xml:space="preserve"> překračování hygienického limitu hluku z leteckého provozu. </w:t>
      </w:r>
      <w:r w:rsidR="00D97516">
        <w:rPr>
          <w:rFonts w:asciiTheme="minorHAnsi" w:hAnsiTheme="minorHAnsi" w:cstheme="minorHAnsi"/>
          <w:sz w:val="22"/>
          <w:szCs w:val="22"/>
        </w:rPr>
        <w:t>Zároveň je snaha, aby se zvyšujícím se provozem nenarůstal počet hlukem dotčených osob.</w:t>
      </w:r>
    </w:p>
    <w:p w14:paraId="651C4F03" w14:textId="2DC85A49" w:rsidR="00D97516" w:rsidRDefault="006010AF" w:rsidP="2BE40126">
      <w:pPr>
        <w:autoSpaceDE w:val="0"/>
        <w:autoSpaceDN w:val="0"/>
        <w:adjustRightInd w:val="0"/>
        <w:spacing w:before="120" w:after="120"/>
        <w:jc w:val="both"/>
        <w:rPr>
          <w:rFonts w:asciiTheme="minorHAnsi" w:hAnsiTheme="minorHAnsi" w:cstheme="minorBidi"/>
          <w:sz w:val="22"/>
          <w:szCs w:val="22"/>
        </w:rPr>
      </w:pPr>
      <w:r>
        <w:rPr>
          <w:rFonts w:asciiTheme="minorHAnsi" w:hAnsiTheme="minorHAnsi" w:cstheme="minorBidi"/>
          <w:sz w:val="22"/>
          <w:szCs w:val="22"/>
        </w:rPr>
        <w:t xml:space="preserve">V roce </w:t>
      </w:r>
      <w:r w:rsidR="00BC6293" w:rsidRPr="2BE40126">
        <w:rPr>
          <w:rFonts w:asciiTheme="minorHAnsi" w:hAnsiTheme="minorHAnsi" w:cstheme="minorBidi"/>
          <w:sz w:val="22"/>
          <w:szCs w:val="22"/>
        </w:rPr>
        <w:t>20</w:t>
      </w:r>
      <w:r w:rsidR="008A1FA1">
        <w:rPr>
          <w:rFonts w:asciiTheme="minorHAnsi" w:hAnsiTheme="minorHAnsi" w:cstheme="minorBidi"/>
          <w:sz w:val="22"/>
          <w:szCs w:val="22"/>
        </w:rPr>
        <w:t>24</w:t>
      </w:r>
      <w:r w:rsidR="00BC6293" w:rsidRPr="2BE40126">
        <w:rPr>
          <w:rFonts w:asciiTheme="minorHAnsi" w:hAnsiTheme="minorHAnsi" w:cstheme="minorBidi"/>
          <w:sz w:val="22"/>
          <w:szCs w:val="22"/>
        </w:rPr>
        <w:t xml:space="preserve"> </w:t>
      </w:r>
      <w:r>
        <w:rPr>
          <w:rFonts w:asciiTheme="minorHAnsi" w:hAnsiTheme="minorHAnsi" w:cstheme="minorBidi"/>
          <w:sz w:val="22"/>
          <w:szCs w:val="22"/>
        </w:rPr>
        <w:t>pokračoval</w:t>
      </w:r>
      <w:r w:rsidR="004E17BD" w:rsidRPr="2BE40126">
        <w:rPr>
          <w:rFonts w:asciiTheme="minorHAnsi" w:hAnsiTheme="minorHAnsi" w:cstheme="minorBidi"/>
          <w:sz w:val="22"/>
          <w:szCs w:val="22"/>
        </w:rPr>
        <w:t xml:space="preserve"> </w:t>
      </w:r>
      <w:r w:rsidR="00D97516">
        <w:rPr>
          <w:rFonts w:asciiTheme="minorHAnsi" w:hAnsiTheme="minorHAnsi" w:cstheme="minorBidi"/>
          <w:sz w:val="22"/>
          <w:szCs w:val="22"/>
        </w:rPr>
        <w:t>postupn</w:t>
      </w:r>
      <w:r>
        <w:rPr>
          <w:rFonts w:asciiTheme="minorHAnsi" w:hAnsiTheme="minorHAnsi" w:cstheme="minorBidi"/>
          <w:sz w:val="22"/>
          <w:szCs w:val="22"/>
        </w:rPr>
        <w:t>ý</w:t>
      </w:r>
      <w:r w:rsidR="00D97516">
        <w:rPr>
          <w:rFonts w:asciiTheme="minorHAnsi" w:hAnsiTheme="minorHAnsi" w:cstheme="minorBidi"/>
          <w:sz w:val="22"/>
          <w:szCs w:val="22"/>
        </w:rPr>
        <w:t xml:space="preserve"> nárůstu</w:t>
      </w:r>
      <w:r w:rsidR="00BC6293" w:rsidRPr="2BE40126">
        <w:rPr>
          <w:rFonts w:asciiTheme="minorHAnsi" w:hAnsiTheme="minorHAnsi" w:cstheme="minorBidi"/>
          <w:sz w:val="22"/>
          <w:szCs w:val="22"/>
        </w:rPr>
        <w:t xml:space="preserve"> provozu</w:t>
      </w:r>
      <w:r w:rsidR="000820C2" w:rsidRPr="2BE40126">
        <w:rPr>
          <w:rFonts w:asciiTheme="minorHAnsi" w:hAnsiTheme="minorHAnsi" w:cstheme="minorBidi"/>
          <w:sz w:val="22"/>
          <w:szCs w:val="22"/>
        </w:rPr>
        <w:t>,</w:t>
      </w:r>
      <w:r w:rsidR="00BC6293" w:rsidRPr="2BE40126">
        <w:rPr>
          <w:rFonts w:asciiTheme="minorHAnsi" w:hAnsiTheme="minorHAnsi" w:cstheme="minorBidi"/>
          <w:sz w:val="22"/>
          <w:szCs w:val="22"/>
        </w:rPr>
        <w:t xml:space="preserve"> který sebou přinesl také </w:t>
      </w:r>
      <w:r w:rsidR="00D97516">
        <w:rPr>
          <w:rFonts w:asciiTheme="minorHAnsi" w:hAnsiTheme="minorHAnsi" w:cstheme="minorBidi"/>
          <w:sz w:val="22"/>
          <w:szCs w:val="22"/>
        </w:rPr>
        <w:t>určité navýšení</w:t>
      </w:r>
      <w:r w:rsidR="00BC6293" w:rsidRPr="2BE40126">
        <w:rPr>
          <w:rFonts w:asciiTheme="minorHAnsi" w:hAnsiTheme="minorHAnsi" w:cstheme="minorBidi"/>
          <w:sz w:val="22"/>
          <w:szCs w:val="22"/>
        </w:rPr>
        <w:t xml:space="preserve"> hlukového zatížení v okolí letiště.</w:t>
      </w:r>
    </w:p>
    <w:p w14:paraId="4D6CE1DE" w14:textId="585C49DE" w:rsidR="005C7CAE" w:rsidRDefault="005C7CAE" w:rsidP="2BE40126">
      <w:pPr>
        <w:autoSpaceDE w:val="0"/>
        <w:autoSpaceDN w:val="0"/>
        <w:adjustRightInd w:val="0"/>
        <w:spacing w:before="120" w:after="120"/>
        <w:jc w:val="both"/>
        <w:rPr>
          <w:rFonts w:asciiTheme="minorHAnsi" w:hAnsiTheme="minorHAnsi" w:cstheme="minorBidi"/>
          <w:sz w:val="22"/>
          <w:szCs w:val="22"/>
        </w:rPr>
      </w:pPr>
      <w:r>
        <w:rPr>
          <w:rFonts w:asciiTheme="minorHAnsi" w:hAnsiTheme="minorHAnsi" w:cstheme="minorBidi"/>
          <w:sz w:val="22"/>
          <w:szCs w:val="22"/>
        </w:rPr>
        <w:t xml:space="preserve">Z dlouhodobého hlediska lze považovat nastavená </w:t>
      </w:r>
      <w:r w:rsidR="00AC5424">
        <w:rPr>
          <w:rFonts w:asciiTheme="minorHAnsi" w:hAnsiTheme="minorHAnsi" w:cstheme="minorBidi"/>
          <w:sz w:val="22"/>
          <w:szCs w:val="22"/>
        </w:rPr>
        <w:t xml:space="preserve">regulační </w:t>
      </w:r>
      <w:r>
        <w:rPr>
          <w:rFonts w:asciiTheme="minorHAnsi" w:hAnsiTheme="minorHAnsi" w:cstheme="minorBidi"/>
          <w:sz w:val="22"/>
          <w:szCs w:val="22"/>
        </w:rPr>
        <w:t>hluková opatření za stabilní</w:t>
      </w:r>
      <w:r w:rsidR="0044611D">
        <w:rPr>
          <w:rFonts w:asciiTheme="minorHAnsi" w:hAnsiTheme="minorHAnsi" w:cstheme="minorBidi"/>
          <w:sz w:val="22"/>
          <w:szCs w:val="22"/>
        </w:rPr>
        <w:t xml:space="preserve"> a vyvážená.</w:t>
      </w:r>
    </w:p>
    <w:p w14:paraId="48320A0D" w14:textId="635A5C0D" w:rsidR="006A76DB" w:rsidRPr="00D16D1B" w:rsidRDefault="00D97516" w:rsidP="00BC6293">
      <w:pPr>
        <w:autoSpaceDE w:val="0"/>
        <w:autoSpaceDN w:val="0"/>
        <w:adjustRightInd w:val="0"/>
        <w:spacing w:before="120" w:after="120"/>
        <w:jc w:val="both"/>
        <w:rPr>
          <w:rFonts w:asciiTheme="minorHAnsi" w:hAnsiTheme="minorHAnsi" w:cstheme="minorHAnsi"/>
          <w:sz w:val="22"/>
          <w:szCs w:val="22"/>
        </w:rPr>
      </w:pPr>
      <w:r>
        <w:rPr>
          <w:rFonts w:asciiTheme="minorHAnsi" w:hAnsiTheme="minorHAnsi" w:cstheme="minorHAnsi"/>
          <w:sz w:val="22"/>
          <w:szCs w:val="22"/>
        </w:rPr>
        <w:t>L</w:t>
      </w:r>
      <w:r w:rsidR="000820C2" w:rsidRPr="004E17BD">
        <w:rPr>
          <w:rFonts w:asciiTheme="minorHAnsi" w:hAnsiTheme="minorHAnsi" w:cstheme="minorHAnsi"/>
          <w:sz w:val="22"/>
          <w:szCs w:val="22"/>
        </w:rPr>
        <w:t>etiště považuje za po</w:t>
      </w:r>
      <w:r w:rsidR="00CA351E" w:rsidRPr="004E17BD">
        <w:rPr>
          <w:rFonts w:asciiTheme="minorHAnsi" w:hAnsiTheme="minorHAnsi" w:cstheme="minorHAnsi"/>
          <w:sz w:val="22"/>
          <w:szCs w:val="22"/>
        </w:rPr>
        <w:t>dstatné se</w:t>
      </w:r>
      <w:r w:rsidR="000820C2" w:rsidRPr="004E17BD">
        <w:rPr>
          <w:rFonts w:asciiTheme="minorHAnsi" w:hAnsiTheme="minorHAnsi" w:cstheme="minorHAnsi"/>
          <w:sz w:val="22"/>
          <w:szCs w:val="22"/>
        </w:rPr>
        <w:t xml:space="preserve"> nadále</w:t>
      </w:r>
      <w:r w:rsidR="00CA351E" w:rsidRPr="004E17BD">
        <w:rPr>
          <w:rFonts w:asciiTheme="minorHAnsi" w:hAnsiTheme="minorHAnsi" w:cstheme="minorHAnsi"/>
          <w:sz w:val="22"/>
          <w:szCs w:val="22"/>
        </w:rPr>
        <w:t xml:space="preserve"> s</w:t>
      </w:r>
      <w:r w:rsidR="000820C2" w:rsidRPr="004E17BD">
        <w:rPr>
          <w:rFonts w:asciiTheme="minorHAnsi" w:hAnsiTheme="minorHAnsi" w:cstheme="minorHAnsi"/>
          <w:sz w:val="22"/>
          <w:szCs w:val="22"/>
        </w:rPr>
        <w:t xml:space="preserve">oustředit na efektivní aplikaci </w:t>
      </w:r>
      <w:r w:rsidR="00CA351E" w:rsidRPr="004E17BD">
        <w:rPr>
          <w:rFonts w:asciiTheme="minorHAnsi" w:hAnsiTheme="minorHAnsi" w:cstheme="minorHAnsi"/>
          <w:sz w:val="22"/>
          <w:szCs w:val="22"/>
        </w:rPr>
        <w:t xml:space="preserve">nastavených opatření, což zahrnuje spolupráci zainteresovaných stran, především Řízení letového provozu a leteckých dopravců a Úřadu pro civilní letectví. Zavedená opatření se průběžně </w:t>
      </w:r>
      <w:r w:rsidR="000820C2" w:rsidRPr="004E17BD">
        <w:rPr>
          <w:rFonts w:asciiTheme="minorHAnsi" w:hAnsiTheme="minorHAnsi" w:cstheme="minorHAnsi"/>
          <w:sz w:val="22"/>
          <w:szCs w:val="22"/>
        </w:rPr>
        <w:t xml:space="preserve">nadále </w:t>
      </w:r>
      <w:r w:rsidR="00CA351E" w:rsidRPr="00D16D1B">
        <w:rPr>
          <w:rFonts w:asciiTheme="minorHAnsi" w:hAnsiTheme="minorHAnsi" w:cstheme="minorHAnsi"/>
          <w:sz w:val="22"/>
          <w:szCs w:val="22"/>
        </w:rPr>
        <w:t>vyhodnocují.</w:t>
      </w:r>
    </w:p>
    <w:p w14:paraId="42B88052" w14:textId="6B6938AA" w:rsidR="005E4EDA" w:rsidRDefault="008E48B4" w:rsidP="535AE102">
      <w:pPr>
        <w:autoSpaceDE w:val="0"/>
        <w:autoSpaceDN w:val="0"/>
        <w:adjustRightInd w:val="0"/>
        <w:spacing w:before="120" w:after="120"/>
        <w:jc w:val="both"/>
        <w:rPr>
          <w:rFonts w:asciiTheme="minorHAnsi" w:hAnsiTheme="minorHAnsi" w:cstheme="minorBidi"/>
          <w:sz w:val="22"/>
          <w:szCs w:val="22"/>
        </w:rPr>
      </w:pPr>
      <w:r w:rsidRPr="535AE102">
        <w:rPr>
          <w:rFonts w:asciiTheme="minorHAnsi" w:hAnsiTheme="minorHAnsi" w:cstheme="minorBidi"/>
          <w:sz w:val="22"/>
          <w:szCs w:val="22"/>
        </w:rPr>
        <w:t xml:space="preserve">Z dlouhodobého </w:t>
      </w:r>
      <w:r w:rsidR="006E6856" w:rsidRPr="535AE102">
        <w:rPr>
          <w:rFonts w:asciiTheme="minorHAnsi" w:hAnsiTheme="minorHAnsi" w:cstheme="minorBidi"/>
          <w:sz w:val="22"/>
          <w:szCs w:val="22"/>
        </w:rPr>
        <w:t>hlediska se</w:t>
      </w:r>
      <w:r w:rsidRPr="535AE102">
        <w:rPr>
          <w:rFonts w:asciiTheme="minorHAnsi" w:hAnsiTheme="minorHAnsi" w:cstheme="minorBidi"/>
          <w:sz w:val="22"/>
          <w:szCs w:val="22"/>
        </w:rPr>
        <w:t> </w:t>
      </w:r>
      <w:r w:rsidR="0017630E" w:rsidRPr="535AE102">
        <w:rPr>
          <w:rFonts w:asciiTheme="minorHAnsi" w:hAnsiTheme="minorHAnsi" w:cstheme="minorBidi"/>
          <w:sz w:val="22"/>
          <w:szCs w:val="22"/>
        </w:rPr>
        <w:t xml:space="preserve">úprava </w:t>
      </w:r>
      <w:r w:rsidRPr="535AE102">
        <w:rPr>
          <w:rFonts w:asciiTheme="minorHAnsi" w:hAnsiTheme="minorHAnsi" w:cstheme="minorBidi"/>
          <w:sz w:val="22"/>
          <w:szCs w:val="22"/>
        </w:rPr>
        <w:t>protihlukov</w:t>
      </w:r>
      <w:r w:rsidR="0017630E" w:rsidRPr="535AE102">
        <w:rPr>
          <w:rFonts w:asciiTheme="minorHAnsi" w:hAnsiTheme="minorHAnsi" w:cstheme="minorBidi"/>
          <w:sz w:val="22"/>
          <w:szCs w:val="22"/>
        </w:rPr>
        <w:t>ých</w:t>
      </w:r>
      <w:r w:rsidRPr="535AE102">
        <w:rPr>
          <w:rFonts w:asciiTheme="minorHAnsi" w:hAnsiTheme="minorHAnsi" w:cstheme="minorBidi"/>
          <w:sz w:val="22"/>
          <w:szCs w:val="22"/>
        </w:rPr>
        <w:t xml:space="preserve"> opatření plánuj</w:t>
      </w:r>
      <w:r w:rsidR="0017630E" w:rsidRPr="535AE102">
        <w:rPr>
          <w:rFonts w:asciiTheme="minorHAnsi" w:hAnsiTheme="minorHAnsi" w:cstheme="minorBidi"/>
          <w:sz w:val="22"/>
          <w:szCs w:val="22"/>
        </w:rPr>
        <w:t>e</w:t>
      </w:r>
      <w:r w:rsidRPr="535AE102">
        <w:rPr>
          <w:rFonts w:asciiTheme="minorHAnsi" w:hAnsiTheme="minorHAnsi" w:cstheme="minorBidi"/>
          <w:sz w:val="22"/>
          <w:szCs w:val="22"/>
        </w:rPr>
        <w:t xml:space="preserve"> s uvedením do provozu nové paralelní dráhy, což se v současné době odha</w:t>
      </w:r>
      <w:r w:rsidR="004E17BD" w:rsidRPr="535AE102">
        <w:rPr>
          <w:rFonts w:asciiTheme="minorHAnsi" w:hAnsiTheme="minorHAnsi" w:cstheme="minorBidi"/>
          <w:sz w:val="22"/>
          <w:szCs w:val="22"/>
        </w:rPr>
        <w:t xml:space="preserve">duje </w:t>
      </w:r>
      <w:r w:rsidR="00341C4F">
        <w:rPr>
          <w:rFonts w:asciiTheme="minorHAnsi" w:hAnsiTheme="minorHAnsi" w:cstheme="minorBidi"/>
          <w:sz w:val="22"/>
          <w:szCs w:val="22"/>
        </w:rPr>
        <w:t>po roce</w:t>
      </w:r>
      <w:r w:rsidR="004E17BD" w:rsidRPr="535AE102">
        <w:rPr>
          <w:rFonts w:asciiTheme="minorHAnsi" w:hAnsiTheme="minorHAnsi" w:cstheme="minorBidi"/>
          <w:sz w:val="22"/>
          <w:szCs w:val="22"/>
        </w:rPr>
        <w:t xml:space="preserve"> </w:t>
      </w:r>
      <w:r w:rsidR="004E17BD" w:rsidRPr="00341C4F">
        <w:rPr>
          <w:rFonts w:asciiTheme="minorHAnsi" w:hAnsiTheme="minorHAnsi" w:cstheme="minorBidi"/>
          <w:sz w:val="22"/>
          <w:szCs w:val="22"/>
        </w:rPr>
        <w:t>203</w:t>
      </w:r>
      <w:r w:rsidR="00341C4F">
        <w:rPr>
          <w:rFonts w:asciiTheme="minorHAnsi" w:hAnsiTheme="minorHAnsi" w:cstheme="minorBidi"/>
          <w:sz w:val="22"/>
          <w:szCs w:val="22"/>
        </w:rPr>
        <w:t>0</w:t>
      </w:r>
      <w:r w:rsidRPr="535AE102">
        <w:rPr>
          <w:rFonts w:asciiTheme="minorHAnsi" w:hAnsiTheme="minorHAnsi" w:cstheme="minorBidi"/>
          <w:sz w:val="22"/>
          <w:szCs w:val="22"/>
        </w:rPr>
        <w:t>.</w:t>
      </w:r>
      <w:r w:rsidR="00341C4F">
        <w:rPr>
          <w:rFonts w:asciiTheme="minorHAnsi" w:hAnsiTheme="minorHAnsi" w:cstheme="minorBidi"/>
          <w:sz w:val="22"/>
          <w:szCs w:val="22"/>
        </w:rPr>
        <w:t xml:space="preserve"> Termín závisí především na průběhu povolovacích procesů.</w:t>
      </w:r>
    </w:p>
    <w:p w14:paraId="2EDE66CB" w14:textId="77777777" w:rsidR="0096496C" w:rsidRDefault="0096496C" w:rsidP="00AB1144">
      <w:pPr>
        <w:pStyle w:val="Heading3"/>
      </w:pPr>
      <w:bookmarkStart w:id="80" w:name="_Toc193807715"/>
      <w:r>
        <w:t>Řešení hlukové situace v noční době</w:t>
      </w:r>
      <w:bookmarkEnd w:id="80"/>
    </w:p>
    <w:p w14:paraId="089DCD22" w14:textId="5AB30008" w:rsidR="00A40B58" w:rsidRDefault="0096496C" w:rsidP="0096496C">
      <w:pPr>
        <w:autoSpaceDE w:val="0"/>
        <w:autoSpaceDN w:val="0"/>
        <w:adjustRightInd w:val="0"/>
        <w:spacing w:before="120" w:after="120"/>
        <w:jc w:val="both"/>
        <w:rPr>
          <w:rFonts w:asciiTheme="minorHAnsi" w:hAnsiTheme="minorHAnsi" w:cstheme="minorBidi"/>
          <w:sz w:val="22"/>
          <w:szCs w:val="22"/>
        </w:rPr>
      </w:pPr>
      <w:r>
        <w:rPr>
          <w:rFonts w:asciiTheme="minorHAnsi" w:hAnsiTheme="minorHAnsi" w:cstheme="minorBidi"/>
          <w:sz w:val="22"/>
          <w:szCs w:val="22"/>
        </w:rPr>
        <w:t>I přesto že doposud nedošlo k prokazatelnému překročená hygienických limitů hluku z leteckého provozu je h</w:t>
      </w:r>
      <w:r w:rsidRPr="0096496C">
        <w:rPr>
          <w:rFonts w:asciiTheme="minorHAnsi" w:hAnsiTheme="minorHAnsi" w:cstheme="minorBidi"/>
          <w:sz w:val="22"/>
          <w:szCs w:val="22"/>
        </w:rPr>
        <w:t xml:space="preserve">luková situace v noční době z pohledu </w:t>
      </w:r>
      <w:r w:rsidR="00364B4F" w:rsidRPr="0096496C">
        <w:rPr>
          <w:rFonts w:asciiTheme="minorHAnsi" w:hAnsiTheme="minorHAnsi" w:cstheme="minorBidi"/>
          <w:sz w:val="22"/>
          <w:szCs w:val="22"/>
        </w:rPr>
        <w:t>letiště,</w:t>
      </w:r>
      <w:r w:rsidRPr="0096496C">
        <w:rPr>
          <w:rFonts w:asciiTheme="minorHAnsi" w:hAnsiTheme="minorHAnsi" w:cstheme="minorBidi"/>
          <w:sz w:val="22"/>
          <w:szCs w:val="22"/>
        </w:rPr>
        <w:t xml:space="preserve"> a především </w:t>
      </w:r>
      <w:r>
        <w:rPr>
          <w:rFonts w:asciiTheme="minorHAnsi" w:hAnsiTheme="minorHAnsi" w:cstheme="minorBidi"/>
          <w:sz w:val="22"/>
          <w:szCs w:val="22"/>
        </w:rPr>
        <w:t xml:space="preserve">z pohledu </w:t>
      </w:r>
      <w:r w:rsidRPr="0096496C">
        <w:rPr>
          <w:rFonts w:asciiTheme="minorHAnsi" w:hAnsiTheme="minorHAnsi" w:cstheme="minorBidi"/>
          <w:sz w:val="22"/>
          <w:szCs w:val="22"/>
        </w:rPr>
        <w:t>veřejnosti vnímána jako zásadní téma, kterému je věnována velká pozornost</w:t>
      </w:r>
      <w:r>
        <w:rPr>
          <w:rFonts w:asciiTheme="minorHAnsi" w:hAnsiTheme="minorHAnsi" w:cstheme="minorBidi"/>
          <w:sz w:val="22"/>
          <w:szCs w:val="22"/>
        </w:rPr>
        <w:t xml:space="preserve">. </w:t>
      </w:r>
      <w:r w:rsidR="00AB1144">
        <w:rPr>
          <w:rFonts w:asciiTheme="minorHAnsi" w:hAnsiTheme="minorHAnsi" w:cstheme="minorBidi"/>
          <w:sz w:val="22"/>
          <w:szCs w:val="22"/>
        </w:rPr>
        <w:t>Úsilí letiště směřuje na zlepšení letového parku v noční době a snížení počtu přepadů do noční doby. V rámci nastavených podmínek LP pracuje na přípravě dalších ekonomických motivačních nástrojů, které budou podléhat projednání s dopravci.</w:t>
      </w:r>
    </w:p>
    <w:p w14:paraId="3B1F9D56" w14:textId="1EBAC9C1" w:rsidR="005E4EDA" w:rsidRDefault="00A40B58" w:rsidP="0096496C">
      <w:pPr>
        <w:autoSpaceDE w:val="0"/>
        <w:autoSpaceDN w:val="0"/>
        <w:adjustRightInd w:val="0"/>
        <w:spacing w:before="120" w:after="120"/>
        <w:jc w:val="both"/>
      </w:pPr>
      <w:r>
        <w:rPr>
          <w:rFonts w:asciiTheme="minorHAnsi" w:hAnsiTheme="minorHAnsi" w:cstheme="minorBidi"/>
          <w:sz w:val="22"/>
          <w:szCs w:val="22"/>
        </w:rPr>
        <w:t>Samotné uzavření části noční doby je plánováno v souladu se závazným stanoviskem EIA po uvedení nové paralelní RWY do provozu.</w:t>
      </w:r>
      <w:r w:rsidR="005E4EDA" w:rsidRPr="0096496C">
        <w:rPr>
          <w:rFonts w:asciiTheme="minorHAnsi" w:hAnsiTheme="minorHAnsi" w:cstheme="minorBidi"/>
          <w:sz w:val="22"/>
          <w:szCs w:val="22"/>
        </w:rPr>
        <w:br w:type="page"/>
      </w:r>
    </w:p>
    <w:p w14:paraId="46E3B406" w14:textId="77777777" w:rsidR="000C342D" w:rsidRDefault="000C342D" w:rsidP="006669EA">
      <w:pPr>
        <w:pStyle w:val="Heading1"/>
        <w:spacing w:before="360"/>
        <w:ind w:left="357" w:hanging="357"/>
      </w:pPr>
      <w:bookmarkStart w:id="81" w:name="_Toc193807716"/>
      <w:r>
        <w:t>Informace o hlukové situaci na letišti včetně jejího vývoje za hodnocené období</w:t>
      </w:r>
      <w:bookmarkEnd w:id="81"/>
    </w:p>
    <w:p w14:paraId="287E2478" w14:textId="3552F82F" w:rsidR="00542C2D" w:rsidRDefault="00862E56" w:rsidP="00542C2D">
      <w:pPr>
        <w:autoSpaceDE w:val="0"/>
        <w:autoSpaceDN w:val="0"/>
        <w:adjustRightInd w:val="0"/>
        <w:spacing w:before="120" w:after="120"/>
        <w:jc w:val="both"/>
        <w:rPr>
          <w:rFonts w:asciiTheme="minorHAnsi" w:hAnsiTheme="minorHAnsi" w:cstheme="minorHAnsi"/>
          <w:sz w:val="22"/>
          <w:szCs w:val="22"/>
        </w:rPr>
      </w:pPr>
      <w:r w:rsidRPr="00A56F8E">
        <w:rPr>
          <w:rFonts w:asciiTheme="minorHAnsi" w:hAnsiTheme="minorHAnsi" w:cstheme="minorHAnsi"/>
          <w:sz w:val="22"/>
          <w:szCs w:val="22"/>
        </w:rPr>
        <w:t xml:space="preserve">Hluková situace na letišti a v jeho okolí odpovídá intenzitě leteckého provozu, skladbě letadel, které na LKPR operují a na distribuci provozu na RWY systému. </w:t>
      </w:r>
      <w:r w:rsidR="00965D3B">
        <w:rPr>
          <w:rFonts w:asciiTheme="minorHAnsi" w:hAnsiTheme="minorHAnsi" w:cstheme="minorHAnsi"/>
          <w:sz w:val="22"/>
          <w:szCs w:val="22"/>
        </w:rPr>
        <w:t xml:space="preserve">Rok </w:t>
      </w:r>
      <w:r w:rsidR="00542C2D" w:rsidRPr="00542C2D">
        <w:rPr>
          <w:rFonts w:asciiTheme="minorHAnsi" w:hAnsiTheme="minorHAnsi" w:cstheme="minorHAnsi"/>
          <w:sz w:val="22"/>
          <w:szCs w:val="22"/>
        </w:rPr>
        <w:t>20</w:t>
      </w:r>
      <w:r w:rsidR="008A1FA1">
        <w:rPr>
          <w:rFonts w:asciiTheme="minorHAnsi" w:hAnsiTheme="minorHAnsi" w:cstheme="minorHAnsi"/>
          <w:sz w:val="22"/>
          <w:szCs w:val="22"/>
        </w:rPr>
        <w:t>24</w:t>
      </w:r>
      <w:r w:rsidR="00DC58FB">
        <w:rPr>
          <w:rFonts w:asciiTheme="minorHAnsi" w:hAnsiTheme="minorHAnsi" w:cstheme="minorHAnsi"/>
          <w:sz w:val="22"/>
          <w:szCs w:val="22"/>
        </w:rPr>
        <w:t xml:space="preserve"> zaznamenal nárůst provozu, což se odrazilo i v nárůstu</w:t>
      </w:r>
      <w:r w:rsidR="00542C2D" w:rsidRPr="00542C2D">
        <w:rPr>
          <w:rFonts w:asciiTheme="minorHAnsi" w:hAnsiTheme="minorHAnsi" w:cstheme="minorHAnsi"/>
          <w:sz w:val="22"/>
          <w:szCs w:val="22"/>
        </w:rPr>
        <w:t xml:space="preserve"> hlukového zatížení v okolí letiště</w:t>
      </w:r>
      <w:r w:rsidR="00542C2D">
        <w:rPr>
          <w:rFonts w:asciiTheme="minorHAnsi" w:hAnsiTheme="minorHAnsi" w:cstheme="minorHAnsi"/>
          <w:sz w:val="22"/>
          <w:szCs w:val="22"/>
        </w:rPr>
        <w:t xml:space="preserve"> v denní i noční době</w:t>
      </w:r>
      <w:r w:rsidR="00542C2D" w:rsidRPr="00542C2D">
        <w:rPr>
          <w:rFonts w:asciiTheme="minorHAnsi" w:hAnsiTheme="minorHAnsi" w:cstheme="minorHAnsi"/>
          <w:sz w:val="22"/>
          <w:szCs w:val="22"/>
        </w:rPr>
        <w:t>.</w:t>
      </w:r>
    </w:p>
    <w:p w14:paraId="4FD80125" w14:textId="77777777" w:rsidR="00BD0428" w:rsidRDefault="00990B4E" w:rsidP="00BC61A2">
      <w:pPr>
        <w:pStyle w:val="Heading2"/>
      </w:pPr>
      <w:bookmarkStart w:id="82" w:name="_Ref510089435"/>
      <w:bookmarkStart w:id="83" w:name="_Toc193807717"/>
      <w:r>
        <w:t>Měření hluku z leteckého provozu</w:t>
      </w:r>
      <w:bookmarkEnd w:id="82"/>
      <w:bookmarkEnd w:id="83"/>
    </w:p>
    <w:p w14:paraId="2CB0B8EA" w14:textId="77777777" w:rsidR="0083469D" w:rsidRDefault="0083469D" w:rsidP="006669EA">
      <w:pPr>
        <w:pStyle w:val="Heading3"/>
      </w:pPr>
      <w:bookmarkStart w:id="84" w:name="_Toc193807718"/>
      <w:r>
        <w:t>Hygienické limity hluku z leteckého provozu</w:t>
      </w:r>
      <w:bookmarkEnd w:id="84"/>
    </w:p>
    <w:p w14:paraId="12B2C5FF" w14:textId="77777777" w:rsidR="0083469D" w:rsidRPr="00542C2D" w:rsidRDefault="0083469D" w:rsidP="00C443F3">
      <w:pPr>
        <w:autoSpaceDE w:val="0"/>
        <w:autoSpaceDN w:val="0"/>
        <w:adjustRightInd w:val="0"/>
        <w:spacing w:before="120" w:after="120"/>
        <w:jc w:val="both"/>
        <w:rPr>
          <w:rFonts w:asciiTheme="minorHAnsi" w:hAnsiTheme="minorHAnsi" w:cstheme="minorHAnsi"/>
          <w:sz w:val="22"/>
          <w:szCs w:val="22"/>
        </w:rPr>
      </w:pPr>
      <w:bookmarkStart w:id="85" w:name="_Hlk161736816"/>
      <w:r w:rsidRPr="00542C2D">
        <w:rPr>
          <w:rFonts w:asciiTheme="minorHAnsi" w:hAnsiTheme="minorHAnsi" w:cstheme="minorHAnsi"/>
          <w:sz w:val="22"/>
          <w:szCs w:val="22"/>
        </w:rPr>
        <w:t>Hygienické limity hluku z leteckého provozu jsou stanoveny v </w:t>
      </w:r>
      <w:r w:rsidR="00247278" w:rsidRPr="00542C2D">
        <w:rPr>
          <w:rFonts w:asciiTheme="minorHAnsi" w:hAnsiTheme="minorHAnsi" w:cstheme="minorHAnsi"/>
          <w:sz w:val="22"/>
          <w:szCs w:val="22"/>
        </w:rPr>
        <w:t>n</w:t>
      </w:r>
      <w:r w:rsidRPr="00542C2D">
        <w:rPr>
          <w:rFonts w:asciiTheme="minorHAnsi" w:hAnsiTheme="minorHAnsi" w:cstheme="minorHAnsi"/>
          <w:sz w:val="22"/>
          <w:szCs w:val="22"/>
        </w:rPr>
        <w:t>ařízení vlády</w:t>
      </w:r>
      <w:r w:rsidR="002F474B" w:rsidRPr="00542C2D">
        <w:rPr>
          <w:rFonts w:asciiTheme="minorHAnsi" w:hAnsiTheme="minorHAnsi" w:cstheme="minorHAnsi"/>
          <w:sz w:val="22"/>
          <w:szCs w:val="22"/>
        </w:rPr>
        <w:t xml:space="preserve"> č. 272/2011 Sb.</w:t>
      </w:r>
      <w:r w:rsidR="00CA61B9" w:rsidRPr="00542C2D">
        <w:rPr>
          <w:rFonts w:asciiTheme="minorHAnsi" w:hAnsiTheme="minorHAnsi" w:cstheme="minorHAnsi"/>
          <w:sz w:val="22"/>
          <w:szCs w:val="22"/>
        </w:rPr>
        <w:t>,</w:t>
      </w:r>
      <w:r w:rsidR="002F474B" w:rsidRPr="00542C2D">
        <w:rPr>
          <w:rFonts w:asciiTheme="minorHAnsi" w:hAnsiTheme="minorHAnsi" w:cstheme="minorHAnsi"/>
          <w:sz w:val="22"/>
          <w:szCs w:val="22"/>
        </w:rPr>
        <w:t xml:space="preserve"> o ochraně zdraví před nepříznivými účinky hluku a vibrací.</w:t>
      </w:r>
      <w:r w:rsidRPr="00542C2D">
        <w:rPr>
          <w:rFonts w:asciiTheme="minorHAnsi" w:hAnsiTheme="minorHAnsi" w:cstheme="minorHAnsi"/>
          <w:sz w:val="22"/>
          <w:szCs w:val="22"/>
        </w:rPr>
        <w:t xml:space="preserve"> </w:t>
      </w:r>
    </w:p>
    <w:bookmarkEnd w:id="85"/>
    <w:p w14:paraId="6F628B12" w14:textId="77777777" w:rsidR="002F474B" w:rsidRDefault="00FD108D" w:rsidP="006669EA">
      <w:pPr>
        <w:pStyle w:val="Heading4"/>
      </w:pPr>
      <w:r>
        <w:t>Hygienický limit hluku z leteckého provozu v chráněných vnitřních prostorech staveb</w:t>
      </w:r>
    </w:p>
    <w:p w14:paraId="327E1DA9" w14:textId="77777777" w:rsidR="002F474B" w:rsidRPr="00542C2D" w:rsidRDefault="002F474B" w:rsidP="00542C2D">
      <w:pPr>
        <w:autoSpaceDE w:val="0"/>
        <w:autoSpaceDN w:val="0"/>
        <w:adjustRightInd w:val="0"/>
        <w:spacing w:before="120" w:after="120"/>
        <w:jc w:val="both"/>
        <w:rPr>
          <w:rFonts w:asciiTheme="minorHAnsi" w:hAnsiTheme="minorHAnsi" w:cstheme="minorHAnsi"/>
          <w:sz w:val="22"/>
          <w:szCs w:val="22"/>
        </w:rPr>
      </w:pPr>
      <w:r w:rsidRPr="00542C2D">
        <w:rPr>
          <w:rFonts w:asciiTheme="minorHAnsi" w:hAnsiTheme="minorHAnsi" w:cstheme="minorHAnsi"/>
          <w:sz w:val="22"/>
          <w:szCs w:val="22"/>
        </w:rPr>
        <w:t>Dle odstavce (1) § 11 uvedeného nařízení vlády je pro hygienick</w:t>
      </w:r>
      <w:r w:rsidR="000818D7" w:rsidRPr="00542C2D">
        <w:rPr>
          <w:rFonts w:asciiTheme="minorHAnsi" w:hAnsiTheme="minorHAnsi" w:cstheme="minorHAnsi"/>
          <w:sz w:val="22"/>
          <w:szCs w:val="22"/>
        </w:rPr>
        <w:t>ý limit</w:t>
      </w:r>
      <w:r w:rsidRPr="00542C2D">
        <w:rPr>
          <w:rFonts w:asciiTheme="minorHAnsi" w:hAnsiTheme="minorHAnsi" w:cstheme="minorHAnsi"/>
          <w:sz w:val="22"/>
          <w:szCs w:val="22"/>
        </w:rPr>
        <w:t xml:space="preserve"> hluku z leteckého provozu v chráněných vnitřních prostorech staveb určujícím ukazatelem ekvivalentní hladina akustického tlaku A </w:t>
      </w:r>
      <w:proofErr w:type="spellStart"/>
      <w:r w:rsidRPr="00542C2D">
        <w:rPr>
          <w:rFonts w:asciiTheme="minorHAnsi" w:hAnsiTheme="minorHAnsi" w:cstheme="minorHAnsi"/>
          <w:sz w:val="22"/>
          <w:szCs w:val="22"/>
        </w:rPr>
        <w:t>LAeq,T</w:t>
      </w:r>
      <w:proofErr w:type="spellEnd"/>
      <w:r w:rsidRPr="00542C2D">
        <w:rPr>
          <w:rFonts w:asciiTheme="minorHAnsi" w:hAnsiTheme="minorHAnsi" w:cstheme="minorHAnsi"/>
          <w:sz w:val="22"/>
          <w:szCs w:val="22"/>
        </w:rPr>
        <w:t>, která se stanoví pro celou denní (LAeq,16h) a celou noční dobu (LAeq,8h), přičemž se hygienický limit vztahuje na charakteristický letový den.</w:t>
      </w:r>
    </w:p>
    <w:p w14:paraId="2B44BA6E" w14:textId="77777777" w:rsidR="002F474B" w:rsidRPr="00542C2D" w:rsidRDefault="002F474B" w:rsidP="00542C2D">
      <w:pPr>
        <w:autoSpaceDE w:val="0"/>
        <w:autoSpaceDN w:val="0"/>
        <w:adjustRightInd w:val="0"/>
        <w:spacing w:before="120" w:after="120"/>
        <w:jc w:val="both"/>
        <w:rPr>
          <w:rFonts w:asciiTheme="minorHAnsi" w:hAnsiTheme="minorHAnsi" w:cstheme="minorHAnsi"/>
          <w:sz w:val="22"/>
          <w:szCs w:val="22"/>
        </w:rPr>
      </w:pPr>
      <w:r w:rsidRPr="00542C2D">
        <w:rPr>
          <w:rFonts w:asciiTheme="minorHAnsi" w:hAnsiTheme="minorHAnsi" w:cstheme="minorHAnsi"/>
          <w:sz w:val="22"/>
          <w:szCs w:val="22"/>
        </w:rPr>
        <w:t xml:space="preserve">Hodnoty </w:t>
      </w:r>
      <w:r w:rsidR="000818D7" w:rsidRPr="00542C2D">
        <w:rPr>
          <w:rFonts w:asciiTheme="minorHAnsi" w:hAnsiTheme="minorHAnsi" w:cstheme="minorHAnsi"/>
          <w:sz w:val="22"/>
          <w:szCs w:val="22"/>
        </w:rPr>
        <w:t>hygienického</w:t>
      </w:r>
      <w:r w:rsidRPr="00542C2D">
        <w:rPr>
          <w:rFonts w:asciiTheme="minorHAnsi" w:hAnsiTheme="minorHAnsi" w:cstheme="minorHAnsi"/>
          <w:sz w:val="22"/>
          <w:szCs w:val="22"/>
        </w:rPr>
        <w:t xml:space="preserve"> limit</w:t>
      </w:r>
      <w:r w:rsidR="000818D7" w:rsidRPr="00542C2D">
        <w:rPr>
          <w:rFonts w:asciiTheme="minorHAnsi" w:hAnsiTheme="minorHAnsi" w:cstheme="minorHAnsi"/>
          <w:sz w:val="22"/>
          <w:szCs w:val="22"/>
        </w:rPr>
        <w:t>u</w:t>
      </w:r>
      <w:r w:rsidRPr="00542C2D">
        <w:rPr>
          <w:rFonts w:asciiTheme="minorHAnsi" w:hAnsiTheme="minorHAnsi" w:cstheme="minorHAnsi"/>
          <w:sz w:val="22"/>
          <w:szCs w:val="22"/>
        </w:rPr>
        <w:t xml:space="preserve"> </w:t>
      </w:r>
      <w:r w:rsidR="000818D7" w:rsidRPr="00542C2D">
        <w:rPr>
          <w:rFonts w:asciiTheme="minorHAnsi" w:hAnsiTheme="minorHAnsi" w:cstheme="minorHAnsi"/>
          <w:sz w:val="22"/>
          <w:szCs w:val="22"/>
        </w:rPr>
        <w:t>hluku z leteckého provozu v chráněn</w:t>
      </w:r>
      <w:r w:rsidR="00CA61B9" w:rsidRPr="00542C2D">
        <w:rPr>
          <w:rFonts w:asciiTheme="minorHAnsi" w:hAnsiTheme="minorHAnsi" w:cstheme="minorHAnsi"/>
          <w:sz w:val="22"/>
          <w:szCs w:val="22"/>
        </w:rPr>
        <w:t>ém</w:t>
      </w:r>
      <w:r w:rsidR="000818D7" w:rsidRPr="00542C2D">
        <w:rPr>
          <w:rFonts w:asciiTheme="minorHAnsi" w:hAnsiTheme="minorHAnsi" w:cstheme="minorHAnsi"/>
          <w:sz w:val="22"/>
          <w:szCs w:val="22"/>
        </w:rPr>
        <w:t xml:space="preserve"> vnitřní</w:t>
      </w:r>
      <w:r w:rsidR="00CA61B9" w:rsidRPr="00542C2D">
        <w:rPr>
          <w:rFonts w:asciiTheme="minorHAnsi" w:hAnsiTheme="minorHAnsi" w:cstheme="minorHAnsi"/>
          <w:sz w:val="22"/>
          <w:szCs w:val="22"/>
        </w:rPr>
        <w:t>m</w:t>
      </w:r>
      <w:r w:rsidR="000818D7" w:rsidRPr="00542C2D">
        <w:rPr>
          <w:rFonts w:asciiTheme="minorHAnsi" w:hAnsiTheme="minorHAnsi" w:cstheme="minorHAnsi"/>
          <w:sz w:val="22"/>
          <w:szCs w:val="22"/>
        </w:rPr>
        <w:t xml:space="preserve"> prostor</w:t>
      </w:r>
      <w:r w:rsidR="00CA61B9" w:rsidRPr="00542C2D">
        <w:rPr>
          <w:rFonts w:asciiTheme="minorHAnsi" w:hAnsiTheme="minorHAnsi" w:cstheme="minorHAnsi"/>
          <w:sz w:val="22"/>
          <w:szCs w:val="22"/>
        </w:rPr>
        <w:t>u</w:t>
      </w:r>
      <w:r w:rsidR="000818D7" w:rsidRPr="00542C2D">
        <w:rPr>
          <w:rFonts w:asciiTheme="minorHAnsi" w:hAnsiTheme="minorHAnsi" w:cstheme="minorHAnsi"/>
          <w:sz w:val="22"/>
          <w:szCs w:val="22"/>
        </w:rPr>
        <w:t xml:space="preserve"> staveb </w:t>
      </w:r>
      <w:r w:rsidRPr="00542C2D">
        <w:rPr>
          <w:rFonts w:asciiTheme="minorHAnsi" w:hAnsiTheme="minorHAnsi" w:cstheme="minorHAnsi"/>
          <w:sz w:val="22"/>
          <w:szCs w:val="22"/>
        </w:rPr>
        <w:t>jsou následující:</w:t>
      </w:r>
    </w:p>
    <w:p w14:paraId="06B0E63B" w14:textId="77777777" w:rsidR="002F474B" w:rsidRPr="006857D7" w:rsidRDefault="002F474B" w:rsidP="006857D7">
      <w:pPr>
        <w:pStyle w:val="Default"/>
        <w:numPr>
          <w:ilvl w:val="0"/>
          <w:numId w:val="10"/>
        </w:numPr>
        <w:spacing w:before="60" w:after="60"/>
        <w:ind w:left="357" w:hanging="357"/>
        <w:jc w:val="both"/>
        <w:rPr>
          <w:sz w:val="22"/>
          <w:szCs w:val="22"/>
        </w:rPr>
      </w:pPr>
      <w:r w:rsidRPr="006857D7">
        <w:rPr>
          <w:sz w:val="22"/>
          <w:szCs w:val="22"/>
        </w:rPr>
        <w:t xml:space="preserve">LAeq,16h = </w:t>
      </w:r>
      <w:r w:rsidR="0087500C" w:rsidRPr="006857D7">
        <w:rPr>
          <w:sz w:val="22"/>
          <w:szCs w:val="22"/>
        </w:rPr>
        <w:t xml:space="preserve">40 </w:t>
      </w:r>
      <w:r w:rsidRPr="006857D7">
        <w:rPr>
          <w:sz w:val="22"/>
          <w:szCs w:val="22"/>
        </w:rPr>
        <w:t>dB</w:t>
      </w:r>
    </w:p>
    <w:p w14:paraId="4B7D17DC" w14:textId="77777777" w:rsidR="002F474B" w:rsidRPr="006857D7" w:rsidRDefault="000818D7" w:rsidP="006857D7">
      <w:pPr>
        <w:pStyle w:val="Default"/>
        <w:numPr>
          <w:ilvl w:val="0"/>
          <w:numId w:val="10"/>
        </w:numPr>
        <w:spacing w:before="60" w:after="60"/>
        <w:ind w:left="357" w:hanging="357"/>
        <w:jc w:val="both"/>
        <w:rPr>
          <w:sz w:val="22"/>
          <w:szCs w:val="22"/>
        </w:rPr>
      </w:pPr>
      <w:r w:rsidRPr="006857D7">
        <w:rPr>
          <w:sz w:val="22"/>
          <w:szCs w:val="22"/>
        </w:rPr>
        <w:t xml:space="preserve">LAeq,8h   = </w:t>
      </w:r>
      <w:r w:rsidR="0087500C" w:rsidRPr="006857D7">
        <w:rPr>
          <w:sz w:val="22"/>
          <w:szCs w:val="22"/>
        </w:rPr>
        <w:t>30 dB</w:t>
      </w:r>
    </w:p>
    <w:p w14:paraId="19093621" w14:textId="77777777" w:rsidR="002F474B" w:rsidRPr="00542C2D" w:rsidRDefault="00CC03E9" w:rsidP="00542C2D">
      <w:pPr>
        <w:autoSpaceDE w:val="0"/>
        <w:autoSpaceDN w:val="0"/>
        <w:adjustRightInd w:val="0"/>
        <w:spacing w:before="120" w:after="120"/>
        <w:jc w:val="both"/>
        <w:rPr>
          <w:rFonts w:asciiTheme="minorHAnsi" w:hAnsiTheme="minorHAnsi" w:cstheme="minorHAnsi"/>
          <w:sz w:val="22"/>
          <w:szCs w:val="22"/>
        </w:rPr>
      </w:pPr>
      <w:r w:rsidRPr="00542C2D">
        <w:rPr>
          <w:rFonts w:asciiTheme="minorHAnsi" w:hAnsiTheme="minorHAnsi" w:cstheme="minorHAnsi"/>
          <w:sz w:val="22"/>
          <w:szCs w:val="22"/>
        </w:rPr>
        <w:t>Hygienický limit hluku z leteckého provozu v chráněn</w:t>
      </w:r>
      <w:r w:rsidR="00CA61B9" w:rsidRPr="00542C2D">
        <w:rPr>
          <w:rFonts w:asciiTheme="minorHAnsi" w:hAnsiTheme="minorHAnsi" w:cstheme="minorHAnsi"/>
          <w:sz w:val="22"/>
          <w:szCs w:val="22"/>
        </w:rPr>
        <w:t>ém</w:t>
      </w:r>
      <w:r w:rsidRPr="00542C2D">
        <w:rPr>
          <w:rFonts w:asciiTheme="minorHAnsi" w:hAnsiTheme="minorHAnsi" w:cstheme="minorHAnsi"/>
          <w:sz w:val="22"/>
          <w:szCs w:val="22"/>
        </w:rPr>
        <w:t xml:space="preserve"> vnitřní</w:t>
      </w:r>
      <w:r w:rsidR="00CA61B9" w:rsidRPr="00542C2D">
        <w:rPr>
          <w:rFonts w:asciiTheme="minorHAnsi" w:hAnsiTheme="minorHAnsi" w:cstheme="minorHAnsi"/>
          <w:sz w:val="22"/>
          <w:szCs w:val="22"/>
        </w:rPr>
        <w:t>m</w:t>
      </w:r>
      <w:r w:rsidRPr="00542C2D">
        <w:rPr>
          <w:rFonts w:asciiTheme="minorHAnsi" w:hAnsiTheme="minorHAnsi" w:cstheme="minorHAnsi"/>
          <w:sz w:val="22"/>
          <w:szCs w:val="22"/>
        </w:rPr>
        <w:t xml:space="preserve"> prostor</w:t>
      </w:r>
      <w:r w:rsidR="00CA61B9" w:rsidRPr="00542C2D">
        <w:rPr>
          <w:rFonts w:asciiTheme="minorHAnsi" w:hAnsiTheme="minorHAnsi" w:cstheme="minorHAnsi"/>
          <w:sz w:val="22"/>
          <w:szCs w:val="22"/>
        </w:rPr>
        <w:t xml:space="preserve">u </w:t>
      </w:r>
      <w:r w:rsidRPr="00542C2D">
        <w:rPr>
          <w:rFonts w:asciiTheme="minorHAnsi" w:hAnsiTheme="minorHAnsi" w:cstheme="minorHAnsi"/>
          <w:sz w:val="22"/>
          <w:szCs w:val="22"/>
        </w:rPr>
        <w:t>staveb nesmí být překročen. To platí i pro území ochranného hlukového pásma.</w:t>
      </w:r>
    </w:p>
    <w:p w14:paraId="116E5659" w14:textId="77777777" w:rsidR="00CC03E9" w:rsidRPr="00FD108D" w:rsidRDefault="00FD108D" w:rsidP="006669EA">
      <w:pPr>
        <w:pStyle w:val="Heading4"/>
      </w:pPr>
      <w:r>
        <w:t>Hygienický limit hluku z leteckého provozu v chráněn</w:t>
      </w:r>
      <w:r w:rsidR="00CA61B9">
        <w:t>ém</w:t>
      </w:r>
      <w:r>
        <w:t xml:space="preserve"> venkovní</w:t>
      </w:r>
      <w:r w:rsidR="00CA61B9">
        <w:t>m</w:t>
      </w:r>
      <w:r>
        <w:t xml:space="preserve"> prostor</w:t>
      </w:r>
      <w:r w:rsidR="00CA61B9">
        <w:t>u</w:t>
      </w:r>
      <w:r>
        <w:t xml:space="preserve"> staveb a v chráněném venkovním prostoru</w:t>
      </w:r>
    </w:p>
    <w:p w14:paraId="50F35D50" w14:textId="77777777" w:rsidR="000818D7" w:rsidRPr="00A46B54" w:rsidRDefault="000818D7" w:rsidP="00A46B54">
      <w:pPr>
        <w:autoSpaceDE w:val="0"/>
        <w:autoSpaceDN w:val="0"/>
        <w:adjustRightInd w:val="0"/>
        <w:spacing w:before="120" w:after="120"/>
        <w:jc w:val="both"/>
        <w:rPr>
          <w:rFonts w:asciiTheme="minorHAnsi" w:hAnsiTheme="minorHAnsi" w:cstheme="minorHAnsi"/>
          <w:sz w:val="22"/>
          <w:szCs w:val="22"/>
        </w:rPr>
      </w:pPr>
      <w:r w:rsidRPr="00A46B54">
        <w:rPr>
          <w:rFonts w:asciiTheme="minorHAnsi" w:hAnsiTheme="minorHAnsi" w:cstheme="minorHAnsi"/>
          <w:sz w:val="22"/>
          <w:szCs w:val="22"/>
        </w:rPr>
        <w:t>Dle odstavce (1) § 12 uvedeného nařízení vlády je pro hygienick</w:t>
      </w:r>
      <w:r w:rsidR="00CC03E9" w:rsidRPr="00A46B54">
        <w:rPr>
          <w:rFonts w:asciiTheme="minorHAnsi" w:hAnsiTheme="minorHAnsi" w:cstheme="minorHAnsi"/>
          <w:sz w:val="22"/>
          <w:szCs w:val="22"/>
        </w:rPr>
        <w:t>ý</w:t>
      </w:r>
      <w:r w:rsidRPr="00A46B54">
        <w:rPr>
          <w:rFonts w:asciiTheme="minorHAnsi" w:hAnsiTheme="minorHAnsi" w:cstheme="minorHAnsi"/>
          <w:sz w:val="22"/>
          <w:szCs w:val="22"/>
        </w:rPr>
        <w:t xml:space="preserve"> limit hluku z leteckého provozu v chráněných venkovních prostorech staveb a v chráněném venkovním prostoru určujícím ukazatelem ekvivalentní hladina akustického tlaku A </w:t>
      </w:r>
      <w:proofErr w:type="spellStart"/>
      <w:r w:rsidRPr="00A46B54">
        <w:rPr>
          <w:rFonts w:asciiTheme="minorHAnsi" w:hAnsiTheme="minorHAnsi" w:cstheme="minorHAnsi"/>
          <w:sz w:val="22"/>
          <w:szCs w:val="22"/>
        </w:rPr>
        <w:t>LAeq,T</w:t>
      </w:r>
      <w:proofErr w:type="spellEnd"/>
      <w:r w:rsidRPr="00A46B54">
        <w:rPr>
          <w:rFonts w:asciiTheme="minorHAnsi" w:hAnsiTheme="minorHAnsi" w:cstheme="minorHAnsi"/>
          <w:sz w:val="22"/>
          <w:szCs w:val="22"/>
        </w:rPr>
        <w:t>, která se stanoví pro celou denní (LAeq,16h) a celou noční dobu (LAeq,8h).</w:t>
      </w:r>
    </w:p>
    <w:p w14:paraId="234F9CC2" w14:textId="77777777" w:rsidR="000818D7" w:rsidRPr="00A46B54" w:rsidRDefault="000818D7" w:rsidP="00A46B54">
      <w:pPr>
        <w:autoSpaceDE w:val="0"/>
        <w:autoSpaceDN w:val="0"/>
        <w:adjustRightInd w:val="0"/>
        <w:spacing w:before="120" w:after="120"/>
        <w:jc w:val="both"/>
        <w:rPr>
          <w:rFonts w:asciiTheme="minorHAnsi" w:hAnsiTheme="minorHAnsi" w:cstheme="minorHAnsi"/>
          <w:sz w:val="22"/>
          <w:szCs w:val="22"/>
        </w:rPr>
      </w:pPr>
      <w:r w:rsidRPr="00A46B54">
        <w:rPr>
          <w:rFonts w:asciiTheme="minorHAnsi" w:hAnsiTheme="minorHAnsi" w:cstheme="minorHAnsi"/>
          <w:sz w:val="22"/>
          <w:szCs w:val="22"/>
        </w:rPr>
        <w:t xml:space="preserve">Dle odstavce (8) § 12 se </w:t>
      </w:r>
      <w:bookmarkStart w:id="86" w:name="_Hlk161736847"/>
      <w:r w:rsidRPr="00A46B54">
        <w:rPr>
          <w:rFonts w:asciiTheme="minorHAnsi" w:hAnsiTheme="minorHAnsi" w:cstheme="minorHAnsi"/>
          <w:sz w:val="22"/>
          <w:szCs w:val="22"/>
        </w:rPr>
        <w:t>hygienický limit hluku z leteckého provozu v chráněn</w:t>
      </w:r>
      <w:r w:rsidR="00FB6AB8" w:rsidRPr="00A46B54">
        <w:rPr>
          <w:rFonts w:asciiTheme="minorHAnsi" w:hAnsiTheme="minorHAnsi" w:cstheme="minorHAnsi"/>
          <w:sz w:val="22"/>
          <w:szCs w:val="22"/>
        </w:rPr>
        <w:t>ém</w:t>
      </w:r>
      <w:r w:rsidRPr="00A46B54">
        <w:rPr>
          <w:rFonts w:asciiTheme="minorHAnsi" w:hAnsiTheme="minorHAnsi" w:cstheme="minorHAnsi"/>
          <w:sz w:val="22"/>
          <w:szCs w:val="22"/>
        </w:rPr>
        <w:t xml:space="preserve"> venkovní</w:t>
      </w:r>
      <w:r w:rsidR="00FB6AB8" w:rsidRPr="00A46B54">
        <w:rPr>
          <w:rFonts w:asciiTheme="minorHAnsi" w:hAnsiTheme="minorHAnsi" w:cstheme="minorHAnsi"/>
          <w:sz w:val="22"/>
          <w:szCs w:val="22"/>
        </w:rPr>
        <w:t xml:space="preserve">m </w:t>
      </w:r>
      <w:r w:rsidRPr="00A46B54">
        <w:rPr>
          <w:rFonts w:asciiTheme="minorHAnsi" w:hAnsiTheme="minorHAnsi" w:cstheme="minorHAnsi"/>
          <w:sz w:val="22"/>
          <w:szCs w:val="22"/>
        </w:rPr>
        <w:t>prostor</w:t>
      </w:r>
      <w:r w:rsidR="00FB6AB8" w:rsidRPr="00A46B54">
        <w:rPr>
          <w:rFonts w:asciiTheme="minorHAnsi" w:hAnsiTheme="minorHAnsi" w:cstheme="minorHAnsi"/>
          <w:sz w:val="22"/>
          <w:szCs w:val="22"/>
        </w:rPr>
        <w:t>u</w:t>
      </w:r>
      <w:r w:rsidRPr="00A46B54">
        <w:rPr>
          <w:rFonts w:asciiTheme="minorHAnsi" w:hAnsiTheme="minorHAnsi" w:cstheme="minorHAnsi"/>
          <w:sz w:val="22"/>
          <w:szCs w:val="22"/>
        </w:rPr>
        <w:t xml:space="preserve"> staveb a v chráněném venkovním prostoru vztahuje na charakteristický letový den a jeho hodnoty jsou následující:</w:t>
      </w:r>
    </w:p>
    <w:p w14:paraId="403D7806" w14:textId="77777777" w:rsidR="000818D7" w:rsidRPr="006857D7" w:rsidRDefault="000818D7" w:rsidP="006857D7">
      <w:pPr>
        <w:pStyle w:val="Default"/>
        <w:numPr>
          <w:ilvl w:val="0"/>
          <w:numId w:val="10"/>
        </w:numPr>
        <w:spacing w:before="60" w:after="60"/>
        <w:ind w:left="357" w:hanging="357"/>
        <w:jc w:val="both"/>
        <w:rPr>
          <w:sz w:val="22"/>
          <w:szCs w:val="22"/>
        </w:rPr>
      </w:pPr>
      <w:r w:rsidRPr="006857D7">
        <w:rPr>
          <w:sz w:val="22"/>
          <w:szCs w:val="22"/>
        </w:rPr>
        <w:t>LAeq,16h</w:t>
      </w:r>
      <w:r w:rsidR="00CC03E9" w:rsidRPr="006857D7">
        <w:rPr>
          <w:sz w:val="22"/>
          <w:szCs w:val="22"/>
        </w:rPr>
        <w:t xml:space="preserve"> = 6</w:t>
      </w:r>
      <w:r w:rsidRPr="006857D7">
        <w:rPr>
          <w:sz w:val="22"/>
          <w:szCs w:val="22"/>
        </w:rPr>
        <w:t>0dB</w:t>
      </w:r>
    </w:p>
    <w:p w14:paraId="113244D7" w14:textId="77777777" w:rsidR="000818D7" w:rsidRPr="006857D7" w:rsidRDefault="000818D7" w:rsidP="006857D7">
      <w:pPr>
        <w:pStyle w:val="Default"/>
        <w:numPr>
          <w:ilvl w:val="0"/>
          <w:numId w:val="10"/>
        </w:numPr>
        <w:spacing w:before="60" w:after="60"/>
        <w:ind w:left="357" w:hanging="357"/>
        <w:jc w:val="both"/>
        <w:rPr>
          <w:sz w:val="22"/>
          <w:szCs w:val="22"/>
        </w:rPr>
      </w:pPr>
      <w:r w:rsidRPr="006857D7">
        <w:rPr>
          <w:sz w:val="22"/>
          <w:szCs w:val="22"/>
        </w:rPr>
        <w:t xml:space="preserve">LAeq,8h   </w:t>
      </w:r>
      <w:r w:rsidR="00CC03E9" w:rsidRPr="006857D7">
        <w:rPr>
          <w:sz w:val="22"/>
          <w:szCs w:val="22"/>
        </w:rPr>
        <w:t>= 5</w:t>
      </w:r>
      <w:r w:rsidRPr="006857D7">
        <w:rPr>
          <w:sz w:val="22"/>
          <w:szCs w:val="22"/>
        </w:rPr>
        <w:t>0dB</w:t>
      </w:r>
    </w:p>
    <w:bookmarkEnd w:id="86"/>
    <w:p w14:paraId="7F8A8701" w14:textId="4884E05E" w:rsidR="004C6E6D" w:rsidRDefault="0083469D" w:rsidP="004C6E6D">
      <w:pPr>
        <w:autoSpaceDE w:val="0"/>
        <w:autoSpaceDN w:val="0"/>
        <w:adjustRightInd w:val="0"/>
        <w:spacing w:before="120" w:after="120"/>
        <w:jc w:val="both"/>
        <w:rPr>
          <w:rFonts w:asciiTheme="minorHAnsi" w:hAnsiTheme="minorHAnsi" w:cstheme="minorHAnsi"/>
          <w:sz w:val="22"/>
          <w:szCs w:val="22"/>
        </w:rPr>
      </w:pPr>
      <w:r w:rsidRPr="00A46B54">
        <w:rPr>
          <w:rFonts w:asciiTheme="minorHAnsi" w:hAnsiTheme="minorHAnsi" w:cstheme="minorHAnsi"/>
          <w:sz w:val="22"/>
          <w:szCs w:val="22"/>
        </w:rPr>
        <w:t xml:space="preserve">Hygienický limit pro chráněný venkovní prostor a pro chráněný venkovní prostor staveb nesmí být překročen </w:t>
      </w:r>
      <w:r w:rsidR="00FB6AB8" w:rsidRPr="00A46B54">
        <w:rPr>
          <w:rFonts w:asciiTheme="minorHAnsi" w:hAnsiTheme="minorHAnsi" w:cstheme="minorHAnsi"/>
          <w:sz w:val="22"/>
          <w:szCs w:val="22"/>
        </w:rPr>
        <w:t xml:space="preserve">za hranicí </w:t>
      </w:r>
      <w:r w:rsidRPr="00A46B54">
        <w:rPr>
          <w:rFonts w:asciiTheme="minorHAnsi" w:hAnsiTheme="minorHAnsi" w:cstheme="minorHAnsi"/>
          <w:sz w:val="22"/>
          <w:szCs w:val="22"/>
        </w:rPr>
        <w:t>ochranné</w:t>
      </w:r>
      <w:r w:rsidR="00FB6AB8" w:rsidRPr="00A46B54">
        <w:rPr>
          <w:rFonts w:asciiTheme="minorHAnsi" w:hAnsiTheme="minorHAnsi" w:cstheme="minorHAnsi"/>
          <w:sz w:val="22"/>
          <w:szCs w:val="22"/>
        </w:rPr>
        <w:t>ho</w:t>
      </w:r>
      <w:r w:rsidRPr="00A46B54">
        <w:rPr>
          <w:rFonts w:asciiTheme="minorHAnsi" w:hAnsiTheme="minorHAnsi" w:cstheme="minorHAnsi"/>
          <w:sz w:val="22"/>
          <w:szCs w:val="22"/>
        </w:rPr>
        <w:t xml:space="preserve"> hlukové</w:t>
      </w:r>
      <w:r w:rsidR="00FB6AB8" w:rsidRPr="00A46B54">
        <w:rPr>
          <w:rFonts w:asciiTheme="minorHAnsi" w:hAnsiTheme="minorHAnsi" w:cstheme="minorHAnsi"/>
          <w:sz w:val="22"/>
          <w:szCs w:val="22"/>
        </w:rPr>
        <w:t>ho</w:t>
      </w:r>
      <w:r w:rsidRPr="00A46B54">
        <w:rPr>
          <w:rFonts w:asciiTheme="minorHAnsi" w:hAnsiTheme="minorHAnsi" w:cstheme="minorHAnsi"/>
          <w:sz w:val="22"/>
          <w:szCs w:val="22"/>
        </w:rPr>
        <w:t xml:space="preserve"> pásm</w:t>
      </w:r>
      <w:r w:rsidR="00FB6AB8" w:rsidRPr="00A46B54">
        <w:rPr>
          <w:rFonts w:asciiTheme="minorHAnsi" w:hAnsiTheme="minorHAnsi" w:cstheme="minorHAnsi"/>
          <w:sz w:val="22"/>
          <w:szCs w:val="22"/>
        </w:rPr>
        <w:t>a</w:t>
      </w:r>
      <w:r w:rsidRPr="00A46B54">
        <w:rPr>
          <w:rFonts w:asciiTheme="minorHAnsi" w:hAnsiTheme="minorHAnsi" w:cstheme="minorHAnsi"/>
          <w:sz w:val="22"/>
          <w:szCs w:val="22"/>
        </w:rPr>
        <w:t xml:space="preserve">. </w:t>
      </w:r>
    </w:p>
    <w:p w14:paraId="7FA875C9" w14:textId="691FE56A" w:rsidR="0083469D" w:rsidRPr="0083469D" w:rsidRDefault="00FF2FD3" w:rsidP="00A46B54">
      <w:pPr>
        <w:autoSpaceDE w:val="0"/>
        <w:autoSpaceDN w:val="0"/>
        <w:adjustRightInd w:val="0"/>
        <w:spacing w:before="120" w:after="120"/>
        <w:jc w:val="both"/>
      </w:pPr>
      <w:r>
        <w:rPr>
          <w:rFonts w:asciiTheme="minorHAnsi" w:hAnsiTheme="minorHAnsi" w:cstheme="minorHAnsi"/>
          <w:sz w:val="22"/>
          <w:szCs w:val="22"/>
        </w:rPr>
        <w:t>O</w:t>
      </w:r>
      <w:r w:rsidR="008D5DEE">
        <w:rPr>
          <w:rFonts w:asciiTheme="minorHAnsi" w:hAnsiTheme="minorHAnsi" w:cstheme="minorHAnsi"/>
          <w:sz w:val="22"/>
          <w:szCs w:val="22"/>
        </w:rPr>
        <w:t>dst</w:t>
      </w:r>
      <w:r w:rsidR="00BD29D3">
        <w:rPr>
          <w:rFonts w:asciiTheme="minorHAnsi" w:hAnsiTheme="minorHAnsi" w:cstheme="minorHAnsi"/>
          <w:sz w:val="22"/>
          <w:szCs w:val="22"/>
        </w:rPr>
        <w:t>av</w:t>
      </w:r>
      <w:r>
        <w:rPr>
          <w:rFonts w:asciiTheme="minorHAnsi" w:hAnsiTheme="minorHAnsi" w:cstheme="minorHAnsi"/>
          <w:sz w:val="22"/>
          <w:szCs w:val="22"/>
        </w:rPr>
        <w:t>e</w:t>
      </w:r>
      <w:r w:rsidR="00BD29D3">
        <w:rPr>
          <w:rFonts w:asciiTheme="minorHAnsi" w:hAnsiTheme="minorHAnsi" w:cstheme="minorHAnsi"/>
          <w:sz w:val="22"/>
          <w:szCs w:val="22"/>
        </w:rPr>
        <w:t xml:space="preserve">c </w:t>
      </w:r>
      <w:r w:rsidR="001B7117">
        <w:rPr>
          <w:rFonts w:asciiTheme="minorHAnsi" w:hAnsiTheme="minorHAnsi" w:cstheme="minorHAnsi"/>
          <w:sz w:val="22"/>
          <w:szCs w:val="22"/>
        </w:rPr>
        <w:t xml:space="preserve">(4) </w:t>
      </w:r>
      <w:r w:rsidR="0083469D" w:rsidRPr="00A46B54">
        <w:rPr>
          <w:rFonts w:asciiTheme="minorHAnsi" w:hAnsiTheme="minorHAnsi" w:cstheme="minorHAnsi"/>
          <w:sz w:val="22"/>
          <w:szCs w:val="22"/>
        </w:rPr>
        <w:t xml:space="preserve">§ 20 </w:t>
      </w:r>
      <w:r w:rsidR="00247278" w:rsidRPr="00A46B54">
        <w:rPr>
          <w:rFonts w:asciiTheme="minorHAnsi" w:hAnsiTheme="minorHAnsi" w:cstheme="minorHAnsi"/>
          <w:sz w:val="22"/>
          <w:szCs w:val="22"/>
        </w:rPr>
        <w:t>n</w:t>
      </w:r>
      <w:r w:rsidR="0083469D" w:rsidRPr="00A46B54">
        <w:rPr>
          <w:rFonts w:asciiTheme="minorHAnsi" w:hAnsiTheme="minorHAnsi" w:cstheme="minorHAnsi"/>
          <w:sz w:val="22"/>
          <w:szCs w:val="22"/>
        </w:rPr>
        <w:t>ařízení vlády č. 272/2011 Sb.</w:t>
      </w:r>
      <w:r>
        <w:rPr>
          <w:rFonts w:asciiTheme="minorHAnsi" w:hAnsiTheme="minorHAnsi" w:cstheme="minorHAnsi"/>
          <w:sz w:val="22"/>
          <w:szCs w:val="22"/>
        </w:rPr>
        <w:t xml:space="preserve"> uvádí, že p</w:t>
      </w:r>
      <w:r w:rsidR="005B3D77" w:rsidRPr="005B3D77">
        <w:rPr>
          <w:rFonts w:asciiTheme="minorHAnsi" w:hAnsiTheme="minorHAnsi" w:cstheme="minorHAnsi"/>
          <w:sz w:val="22"/>
          <w:szCs w:val="22"/>
        </w:rPr>
        <w:t>ři měření hluku v chráněných venkovních prostorech staveb, chráněném venkovním prostoru a v chráněných vnitřních prostorech staveb se uvádí nejistota, kterou se rozumí rozšířená kombinovaná standardní nejistota měření. Nejistota musí být uplatněna při hodnocení naměřených hodnot. Výsledná hodnota hladiny akustického tlaku nepřekračuje hygienický limit, jestliže výsledná ekvivalentní hladina akustického tlaku po odečtení hodnoty nejistoty je rovna nebo je nižší než hygienický limit nebo výsledná maximální hladina akustického tlaku je rovna nebo je nižší než hygienický limit.</w:t>
      </w:r>
    </w:p>
    <w:p w14:paraId="7CBBA7C9" w14:textId="77777777" w:rsidR="0083469D" w:rsidRPr="00FD108D" w:rsidRDefault="0083469D" w:rsidP="006669EA">
      <w:pPr>
        <w:pStyle w:val="Heading3"/>
      </w:pPr>
      <w:bookmarkStart w:id="87" w:name="_Ref509402926"/>
      <w:bookmarkStart w:id="88" w:name="_Ref509402971"/>
      <w:bookmarkStart w:id="89" w:name="_Ref509402979"/>
      <w:bookmarkStart w:id="90" w:name="_Ref509403155"/>
      <w:bookmarkStart w:id="91" w:name="_Toc193807719"/>
      <w:r>
        <w:t>Výsledky měření</w:t>
      </w:r>
      <w:bookmarkEnd w:id="87"/>
      <w:bookmarkEnd w:id="88"/>
      <w:bookmarkEnd w:id="89"/>
      <w:bookmarkEnd w:id="90"/>
      <w:bookmarkEnd w:id="91"/>
    </w:p>
    <w:p w14:paraId="4620CF51" w14:textId="77777777" w:rsidR="00563187" w:rsidRPr="00A46B54" w:rsidRDefault="00247278" w:rsidP="00A46B54">
      <w:pPr>
        <w:autoSpaceDE w:val="0"/>
        <w:autoSpaceDN w:val="0"/>
        <w:adjustRightInd w:val="0"/>
        <w:spacing w:before="120" w:after="120"/>
        <w:jc w:val="both"/>
        <w:rPr>
          <w:rFonts w:asciiTheme="minorHAnsi" w:hAnsiTheme="minorHAnsi" w:cstheme="minorHAnsi"/>
          <w:sz w:val="22"/>
          <w:szCs w:val="22"/>
        </w:rPr>
      </w:pPr>
      <w:bookmarkStart w:id="92" w:name="_Hlk161734185"/>
      <w:r w:rsidRPr="00A46B54">
        <w:rPr>
          <w:rFonts w:asciiTheme="minorHAnsi" w:hAnsiTheme="minorHAnsi" w:cstheme="minorHAnsi"/>
          <w:sz w:val="22"/>
          <w:szCs w:val="22"/>
        </w:rPr>
        <w:t>LP</w:t>
      </w:r>
      <w:r w:rsidR="001A385C" w:rsidRPr="00A46B54">
        <w:rPr>
          <w:rFonts w:asciiTheme="minorHAnsi" w:hAnsiTheme="minorHAnsi" w:cstheme="minorHAnsi"/>
          <w:sz w:val="22"/>
          <w:szCs w:val="22"/>
        </w:rPr>
        <w:t xml:space="preserve"> v rámci řešení hlukové problematiky zajišťuje </w:t>
      </w:r>
      <w:r w:rsidR="00E972E4" w:rsidRPr="00A46B54">
        <w:rPr>
          <w:rFonts w:asciiTheme="minorHAnsi" w:hAnsiTheme="minorHAnsi" w:cstheme="minorHAnsi"/>
          <w:sz w:val="22"/>
          <w:szCs w:val="22"/>
        </w:rPr>
        <w:t xml:space="preserve">kontinuální </w:t>
      </w:r>
      <w:r w:rsidR="001A385C" w:rsidRPr="00A46B54">
        <w:rPr>
          <w:rFonts w:asciiTheme="minorHAnsi" w:hAnsiTheme="minorHAnsi" w:cstheme="minorHAnsi"/>
          <w:sz w:val="22"/>
          <w:szCs w:val="22"/>
        </w:rPr>
        <w:t>akreditované měření</w:t>
      </w:r>
      <w:r w:rsidR="00262E56" w:rsidRPr="00A46B54">
        <w:rPr>
          <w:rFonts w:asciiTheme="minorHAnsi" w:hAnsiTheme="minorHAnsi" w:cstheme="minorHAnsi"/>
          <w:sz w:val="22"/>
          <w:szCs w:val="22"/>
        </w:rPr>
        <w:t xml:space="preserve">, </w:t>
      </w:r>
      <w:r w:rsidR="00677F06" w:rsidRPr="00A46B54">
        <w:rPr>
          <w:rFonts w:asciiTheme="minorHAnsi" w:hAnsiTheme="minorHAnsi" w:cstheme="minorHAnsi"/>
          <w:sz w:val="22"/>
          <w:szCs w:val="22"/>
        </w:rPr>
        <w:t>jehož</w:t>
      </w:r>
      <w:r w:rsidR="001A385C" w:rsidRPr="00A46B54">
        <w:rPr>
          <w:rFonts w:asciiTheme="minorHAnsi" w:hAnsiTheme="minorHAnsi" w:cstheme="minorHAnsi"/>
          <w:sz w:val="22"/>
          <w:szCs w:val="22"/>
        </w:rPr>
        <w:t xml:space="preserve"> </w:t>
      </w:r>
      <w:r w:rsidR="00853BB0" w:rsidRPr="00A46B54">
        <w:rPr>
          <w:rFonts w:asciiTheme="minorHAnsi" w:hAnsiTheme="minorHAnsi" w:cstheme="minorHAnsi"/>
          <w:sz w:val="22"/>
          <w:szCs w:val="22"/>
        </w:rPr>
        <w:t xml:space="preserve">výsledky </w:t>
      </w:r>
      <w:r w:rsidR="00677F06" w:rsidRPr="00A46B54">
        <w:rPr>
          <w:rFonts w:asciiTheme="minorHAnsi" w:hAnsiTheme="minorHAnsi" w:cstheme="minorHAnsi"/>
          <w:sz w:val="22"/>
          <w:szCs w:val="22"/>
        </w:rPr>
        <w:t>jsou</w:t>
      </w:r>
      <w:r w:rsidR="001A385C" w:rsidRPr="00A46B54">
        <w:rPr>
          <w:rFonts w:asciiTheme="minorHAnsi" w:hAnsiTheme="minorHAnsi" w:cstheme="minorHAnsi"/>
          <w:sz w:val="22"/>
          <w:szCs w:val="22"/>
        </w:rPr>
        <w:t xml:space="preserve"> předkládán</w:t>
      </w:r>
      <w:r w:rsidR="00853BB0" w:rsidRPr="00A46B54">
        <w:rPr>
          <w:rFonts w:asciiTheme="minorHAnsi" w:hAnsiTheme="minorHAnsi" w:cstheme="minorHAnsi"/>
          <w:sz w:val="22"/>
          <w:szCs w:val="22"/>
        </w:rPr>
        <w:t>y</w:t>
      </w:r>
      <w:r w:rsidR="001A385C" w:rsidRPr="00A46B54">
        <w:rPr>
          <w:rFonts w:asciiTheme="minorHAnsi" w:hAnsiTheme="minorHAnsi" w:cstheme="minorHAnsi"/>
          <w:sz w:val="22"/>
          <w:szCs w:val="22"/>
        </w:rPr>
        <w:t xml:space="preserve"> orgánům och</w:t>
      </w:r>
      <w:r w:rsidR="00563187" w:rsidRPr="00A46B54">
        <w:rPr>
          <w:rFonts w:asciiTheme="minorHAnsi" w:hAnsiTheme="minorHAnsi" w:cstheme="minorHAnsi"/>
          <w:sz w:val="22"/>
          <w:szCs w:val="22"/>
        </w:rPr>
        <w:t>rany veřejného zdraví. Hodnoty hluku z leteckého provozu se získávají měřením a</w:t>
      </w:r>
      <w:r w:rsidR="003A34C3" w:rsidRPr="00A46B54">
        <w:rPr>
          <w:rFonts w:asciiTheme="minorHAnsi" w:hAnsiTheme="minorHAnsi" w:cstheme="minorHAnsi"/>
          <w:sz w:val="22"/>
          <w:szCs w:val="22"/>
        </w:rPr>
        <w:t xml:space="preserve"> následným</w:t>
      </w:r>
      <w:r w:rsidR="00563187" w:rsidRPr="00A46B54">
        <w:rPr>
          <w:rFonts w:asciiTheme="minorHAnsi" w:hAnsiTheme="minorHAnsi" w:cstheme="minorHAnsi"/>
          <w:sz w:val="22"/>
          <w:szCs w:val="22"/>
        </w:rPr>
        <w:t xml:space="preserve"> výpočtem dle platného Metodického návodu pro měření a hodnocení hluku z leteckého provozu</w:t>
      </w:r>
      <w:r w:rsidR="003A34C3" w:rsidRPr="00A46B54">
        <w:rPr>
          <w:rFonts w:asciiTheme="minorHAnsi" w:hAnsiTheme="minorHAnsi" w:cstheme="minorHAnsi"/>
          <w:sz w:val="22"/>
          <w:szCs w:val="22"/>
        </w:rPr>
        <w:t xml:space="preserve"> </w:t>
      </w:r>
      <w:r w:rsidR="00BF3FE8" w:rsidRPr="00A46B54">
        <w:rPr>
          <w:rFonts w:asciiTheme="minorHAnsi" w:hAnsiTheme="minorHAnsi" w:cstheme="minorHAnsi"/>
          <w:sz w:val="22"/>
          <w:szCs w:val="22"/>
        </w:rPr>
        <w:t>a dle</w:t>
      </w:r>
      <w:r w:rsidR="00853BB0" w:rsidRPr="00A46B54">
        <w:rPr>
          <w:rFonts w:asciiTheme="minorHAnsi" w:hAnsiTheme="minorHAnsi" w:cstheme="minorHAnsi"/>
          <w:sz w:val="22"/>
          <w:szCs w:val="22"/>
        </w:rPr>
        <w:t xml:space="preserve"> požadavk</w:t>
      </w:r>
      <w:r w:rsidR="00BF3FE8" w:rsidRPr="00A46B54">
        <w:rPr>
          <w:rFonts w:asciiTheme="minorHAnsi" w:hAnsiTheme="minorHAnsi" w:cstheme="minorHAnsi"/>
          <w:sz w:val="22"/>
          <w:szCs w:val="22"/>
        </w:rPr>
        <w:t>ů ČSN ISO 20906</w:t>
      </w:r>
      <w:r w:rsidR="00590509" w:rsidRPr="00A46B54">
        <w:rPr>
          <w:rFonts w:asciiTheme="minorHAnsi" w:hAnsiTheme="minorHAnsi" w:cstheme="minorHAnsi"/>
          <w:sz w:val="22"/>
          <w:szCs w:val="22"/>
        </w:rPr>
        <w:t xml:space="preserve"> Akustika – Automatické monitorování leteckého zvuku v okolí letišť</w:t>
      </w:r>
      <w:r w:rsidR="00563187" w:rsidRPr="00A46B54">
        <w:rPr>
          <w:rFonts w:asciiTheme="minorHAnsi" w:hAnsiTheme="minorHAnsi" w:cstheme="minorHAnsi"/>
          <w:sz w:val="22"/>
          <w:szCs w:val="22"/>
        </w:rPr>
        <w:t>.</w:t>
      </w:r>
      <w:r w:rsidR="00EA6365" w:rsidRPr="00A46B54">
        <w:rPr>
          <w:rFonts w:asciiTheme="minorHAnsi" w:hAnsiTheme="minorHAnsi" w:cstheme="minorHAnsi"/>
          <w:sz w:val="22"/>
          <w:szCs w:val="22"/>
        </w:rPr>
        <w:t xml:space="preserve"> </w:t>
      </w:r>
      <w:bookmarkEnd w:id="92"/>
      <w:r w:rsidR="00EA6365" w:rsidRPr="00A46B54">
        <w:rPr>
          <w:rFonts w:asciiTheme="minorHAnsi" w:hAnsiTheme="minorHAnsi" w:cstheme="minorHAnsi"/>
          <w:sz w:val="22"/>
          <w:szCs w:val="22"/>
        </w:rPr>
        <w:t>J</w:t>
      </w:r>
      <w:r w:rsidR="00BF3FE8" w:rsidRPr="00A46B54">
        <w:rPr>
          <w:rFonts w:asciiTheme="minorHAnsi" w:hAnsiTheme="minorHAnsi" w:cstheme="minorHAnsi"/>
          <w:sz w:val="22"/>
          <w:szCs w:val="22"/>
        </w:rPr>
        <w:t>edná se zejména o polohu mikrofonu, který není umístěn přímo v chráněném venkovním prostoru staveb</w:t>
      </w:r>
      <w:r w:rsidR="00E972E4" w:rsidRPr="00A46B54">
        <w:rPr>
          <w:rFonts w:asciiTheme="minorHAnsi" w:hAnsiTheme="minorHAnsi" w:cstheme="minorHAnsi"/>
          <w:sz w:val="22"/>
          <w:szCs w:val="22"/>
        </w:rPr>
        <w:t xml:space="preserve"> dle § 30 odstavce (3) zákona</w:t>
      </w:r>
      <w:r w:rsidRPr="00A46B54">
        <w:rPr>
          <w:rFonts w:asciiTheme="minorHAnsi" w:hAnsiTheme="minorHAnsi" w:cstheme="minorHAnsi"/>
          <w:sz w:val="22"/>
          <w:szCs w:val="22"/>
        </w:rPr>
        <w:t xml:space="preserve"> č.</w:t>
      </w:r>
      <w:r w:rsidR="00E972E4" w:rsidRPr="00A46B54">
        <w:rPr>
          <w:rFonts w:asciiTheme="minorHAnsi" w:hAnsiTheme="minorHAnsi" w:cstheme="minorHAnsi"/>
          <w:sz w:val="22"/>
          <w:szCs w:val="22"/>
        </w:rPr>
        <w:t xml:space="preserve"> 258/2000 Sb.</w:t>
      </w:r>
      <w:r w:rsidR="00BF3FE8" w:rsidRPr="00A46B54">
        <w:rPr>
          <w:rFonts w:asciiTheme="minorHAnsi" w:hAnsiTheme="minorHAnsi" w:cstheme="minorHAnsi"/>
          <w:sz w:val="22"/>
          <w:szCs w:val="22"/>
        </w:rPr>
        <w:t>, ale dle požadavku</w:t>
      </w:r>
      <w:r w:rsidR="00E972E4" w:rsidRPr="00A46B54">
        <w:rPr>
          <w:rFonts w:asciiTheme="minorHAnsi" w:hAnsiTheme="minorHAnsi" w:cstheme="minorHAnsi"/>
          <w:sz w:val="22"/>
          <w:szCs w:val="22"/>
        </w:rPr>
        <w:t xml:space="preserve"> v bodě 4. 2</w:t>
      </w:r>
      <w:r w:rsidR="00BF3FE8" w:rsidRPr="00A46B54">
        <w:rPr>
          <w:rFonts w:asciiTheme="minorHAnsi" w:hAnsiTheme="minorHAnsi" w:cstheme="minorHAnsi"/>
          <w:sz w:val="22"/>
          <w:szCs w:val="22"/>
        </w:rPr>
        <w:t xml:space="preserve"> ČSN ISO 20906 </w:t>
      </w:r>
      <w:r w:rsidR="0085405A" w:rsidRPr="00A46B54">
        <w:rPr>
          <w:rFonts w:asciiTheme="minorHAnsi" w:hAnsiTheme="minorHAnsi" w:cstheme="minorHAnsi"/>
          <w:sz w:val="22"/>
          <w:szCs w:val="22"/>
        </w:rPr>
        <w:t xml:space="preserve">(na střeše, respektive nad její úrovní) </w:t>
      </w:r>
      <w:r w:rsidR="00BF3FE8" w:rsidRPr="00A46B54">
        <w:rPr>
          <w:rFonts w:asciiTheme="minorHAnsi" w:hAnsiTheme="minorHAnsi" w:cstheme="minorHAnsi"/>
          <w:sz w:val="22"/>
          <w:szCs w:val="22"/>
        </w:rPr>
        <w:t xml:space="preserve">tak, aby byl zachycen celý průlet letadla a eliminován vliv odrazů a případných jiných zdrojů hluk. Takovéto umístění </w:t>
      </w:r>
      <w:r w:rsidR="00C2399F" w:rsidRPr="00A46B54">
        <w:rPr>
          <w:rFonts w:asciiTheme="minorHAnsi" w:hAnsiTheme="minorHAnsi" w:cstheme="minorHAnsi"/>
          <w:sz w:val="22"/>
          <w:szCs w:val="22"/>
        </w:rPr>
        <w:t>zaručuje</w:t>
      </w:r>
      <w:r w:rsidR="00BF3FE8" w:rsidRPr="00A46B54">
        <w:rPr>
          <w:rFonts w:asciiTheme="minorHAnsi" w:hAnsiTheme="minorHAnsi" w:cstheme="minorHAnsi"/>
          <w:sz w:val="22"/>
          <w:szCs w:val="22"/>
        </w:rPr>
        <w:t xml:space="preserve"> přesnost naměřených hodnot</w:t>
      </w:r>
      <w:r w:rsidR="009C6329">
        <w:rPr>
          <w:rFonts w:asciiTheme="minorHAnsi" w:hAnsiTheme="minorHAnsi" w:cstheme="minorHAnsi"/>
          <w:sz w:val="22"/>
          <w:szCs w:val="22"/>
        </w:rPr>
        <w:t>, které lze považovat za platné</w:t>
      </w:r>
      <w:r w:rsidR="00A61552" w:rsidRPr="00A46B54">
        <w:rPr>
          <w:rFonts w:asciiTheme="minorHAnsi" w:hAnsiTheme="minorHAnsi" w:cstheme="minorHAnsi"/>
          <w:sz w:val="22"/>
          <w:szCs w:val="22"/>
        </w:rPr>
        <w:t xml:space="preserve"> pro blízké okolí</w:t>
      </w:r>
      <w:r w:rsidR="00BF3FE8" w:rsidRPr="00A46B54">
        <w:rPr>
          <w:rFonts w:asciiTheme="minorHAnsi" w:hAnsiTheme="minorHAnsi" w:cstheme="minorHAnsi"/>
          <w:sz w:val="22"/>
          <w:szCs w:val="22"/>
        </w:rPr>
        <w:t>.</w:t>
      </w:r>
    </w:p>
    <w:p w14:paraId="73BE35A8" w14:textId="1F9CB9E0" w:rsidR="00EA6365" w:rsidRDefault="00563187" w:rsidP="00A46B54">
      <w:pPr>
        <w:autoSpaceDE w:val="0"/>
        <w:autoSpaceDN w:val="0"/>
        <w:adjustRightInd w:val="0"/>
        <w:spacing w:before="120" w:after="120"/>
        <w:jc w:val="both"/>
        <w:rPr>
          <w:rFonts w:asciiTheme="minorHAnsi" w:hAnsiTheme="minorHAnsi" w:cstheme="minorHAnsi"/>
          <w:sz w:val="22"/>
          <w:szCs w:val="22"/>
        </w:rPr>
      </w:pPr>
      <w:bookmarkStart w:id="93" w:name="_Hlk161736112"/>
      <w:r w:rsidRPr="00A46B54">
        <w:rPr>
          <w:rFonts w:asciiTheme="minorHAnsi" w:hAnsiTheme="minorHAnsi" w:cstheme="minorHAnsi"/>
          <w:sz w:val="22"/>
          <w:szCs w:val="22"/>
        </w:rPr>
        <w:t>K</w:t>
      </w:r>
      <w:r w:rsidR="001A385C" w:rsidRPr="00A46B54">
        <w:rPr>
          <w:rFonts w:asciiTheme="minorHAnsi" w:hAnsiTheme="minorHAnsi" w:cstheme="minorHAnsi"/>
          <w:sz w:val="22"/>
          <w:szCs w:val="22"/>
        </w:rPr>
        <w:t xml:space="preserve">ontinuální monitoring hluku z leteckého provozu </w:t>
      </w:r>
      <w:r w:rsidR="00262E56" w:rsidRPr="00A46B54">
        <w:rPr>
          <w:rFonts w:asciiTheme="minorHAnsi" w:hAnsiTheme="minorHAnsi" w:cstheme="minorHAnsi"/>
          <w:sz w:val="22"/>
          <w:szCs w:val="22"/>
        </w:rPr>
        <w:t xml:space="preserve">v osídlených oblastech </w:t>
      </w:r>
      <w:r w:rsidR="00BF3FE8" w:rsidRPr="00A46B54">
        <w:rPr>
          <w:rFonts w:asciiTheme="minorHAnsi" w:hAnsiTheme="minorHAnsi" w:cstheme="minorHAnsi"/>
          <w:sz w:val="22"/>
          <w:szCs w:val="22"/>
        </w:rPr>
        <w:t xml:space="preserve">ve sledovaném období </w:t>
      </w:r>
      <w:r w:rsidRPr="00A46B54">
        <w:rPr>
          <w:rFonts w:asciiTheme="minorHAnsi" w:hAnsiTheme="minorHAnsi" w:cstheme="minorHAnsi"/>
          <w:sz w:val="22"/>
          <w:szCs w:val="22"/>
        </w:rPr>
        <w:t>probíh</w:t>
      </w:r>
      <w:r w:rsidR="00BF3FE8" w:rsidRPr="00A46B54">
        <w:rPr>
          <w:rFonts w:asciiTheme="minorHAnsi" w:hAnsiTheme="minorHAnsi" w:cstheme="minorHAnsi"/>
          <w:sz w:val="22"/>
          <w:szCs w:val="22"/>
        </w:rPr>
        <w:t>al</w:t>
      </w:r>
      <w:r w:rsidRPr="00A46B54">
        <w:rPr>
          <w:rFonts w:asciiTheme="minorHAnsi" w:hAnsiTheme="minorHAnsi" w:cstheme="minorHAnsi"/>
          <w:sz w:val="22"/>
          <w:szCs w:val="22"/>
        </w:rPr>
        <w:t xml:space="preserve"> </w:t>
      </w:r>
      <w:r w:rsidR="001A385C" w:rsidRPr="00A46B54">
        <w:rPr>
          <w:rFonts w:asciiTheme="minorHAnsi" w:hAnsiTheme="minorHAnsi" w:cstheme="minorHAnsi"/>
          <w:sz w:val="22"/>
          <w:szCs w:val="22"/>
        </w:rPr>
        <w:t>na 1</w:t>
      </w:r>
      <w:r w:rsidR="00015FF2" w:rsidRPr="00A46B54">
        <w:rPr>
          <w:rFonts w:asciiTheme="minorHAnsi" w:hAnsiTheme="minorHAnsi" w:cstheme="minorHAnsi"/>
          <w:sz w:val="22"/>
          <w:szCs w:val="22"/>
        </w:rPr>
        <w:t>4</w:t>
      </w:r>
      <w:r w:rsidR="001A385C" w:rsidRPr="00A46B54">
        <w:rPr>
          <w:rFonts w:asciiTheme="minorHAnsi" w:hAnsiTheme="minorHAnsi" w:cstheme="minorHAnsi"/>
          <w:sz w:val="22"/>
          <w:szCs w:val="22"/>
        </w:rPr>
        <w:t xml:space="preserve"> fixních stanicích </w:t>
      </w:r>
      <w:r w:rsidRPr="00A46B54">
        <w:rPr>
          <w:rFonts w:asciiTheme="minorHAnsi" w:hAnsiTheme="minorHAnsi" w:cstheme="minorHAnsi"/>
          <w:sz w:val="22"/>
          <w:szCs w:val="22"/>
        </w:rPr>
        <w:t>systému monitorování hluku z leteckého provozu a letových tratí (</w:t>
      </w:r>
      <w:proofErr w:type="spellStart"/>
      <w:r w:rsidRPr="00A46B54">
        <w:rPr>
          <w:rFonts w:asciiTheme="minorHAnsi" w:hAnsiTheme="minorHAnsi" w:cstheme="minorHAnsi"/>
          <w:sz w:val="22"/>
          <w:szCs w:val="22"/>
        </w:rPr>
        <w:t>Noise</w:t>
      </w:r>
      <w:proofErr w:type="spellEnd"/>
      <w:r w:rsidRPr="00A46B54">
        <w:rPr>
          <w:rFonts w:asciiTheme="minorHAnsi" w:hAnsiTheme="minorHAnsi" w:cstheme="minorHAnsi"/>
          <w:sz w:val="22"/>
          <w:szCs w:val="22"/>
        </w:rPr>
        <w:t xml:space="preserve"> and Track Monitoring </w:t>
      </w:r>
      <w:proofErr w:type="spellStart"/>
      <w:r w:rsidRPr="00A46B54">
        <w:rPr>
          <w:rFonts w:asciiTheme="minorHAnsi" w:hAnsiTheme="minorHAnsi" w:cstheme="minorHAnsi"/>
          <w:sz w:val="22"/>
          <w:szCs w:val="22"/>
        </w:rPr>
        <w:t>System</w:t>
      </w:r>
      <w:proofErr w:type="spellEnd"/>
      <w:r w:rsidRPr="00A46B54">
        <w:rPr>
          <w:rFonts w:asciiTheme="minorHAnsi" w:hAnsiTheme="minorHAnsi" w:cstheme="minorHAnsi"/>
          <w:sz w:val="22"/>
          <w:szCs w:val="22"/>
        </w:rPr>
        <w:t xml:space="preserve">), které jsou </w:t>
      </w:r>
      <w:r w:rsidR="001A385C" w:rsidRPr="00A46B54">
        <w:rPr>
          <w:rFonts w:asciiTheme="minorHAnsi" w:hAnsiTheme="minorHAnsi" w:cstheme="minorHAnsi"/>
          <w:sz w:val="22"/>
          <w:szCs w:val="22"/>
        </w:rPr>
        <w:t>rozmístěn</w:t>
      </w:r>
      <w:r w:rsidRPr="00A46B54">
        <w:rPr>
          <w:rFonts w:asciiTheme="minorHAnsi" w:hAnsiTheme="minorHAnsi" w:cstheme="minorHAnsi"/>
          <w:sz w:val="22"/>
          <w:szCs w:val="22"/>
        </w:rPr>
        <w:t>y</w:t>
      </w:r>
      <w:r w:rsidR="001A385C" w:rsidRPr="00A46B54">
        <w:rPr>
          <w:rFonts w:asciiTheme="minorHAnsi" w:hAnsiTheme="minorHAnsi" w:cstheme="minorHAnsi"/>
          <w:sz w:val="22"/>
          <w:szCs w:val="22"/>
        </w:rPr>
        <w:t xml:space="preserve"> v okolí letiště Praha/Ruzyně</w:t>
      </w:r>
      <w:r w:rsidR="00646643">
        <w:rPr>
          <w:rFonts w:asciiTheme="minorHAnsi" w:hAnsiTheme="minorHAnsi" w:cstheme="minorHAnsi"/>
          <w:sz w:val="22"/>
          <w:szCs w:val="22"/>
        </w:rPr>
        <w:t>,</w:t>
      </w:r>
      <w:r w:rsidR="001A385C" w:rsidRPr="00A46B54">
        <w:rPr>
          <w:rFonts w:asciiTheme="minorHAnsi" w:hAnsiTheme="minorHAnsi" w:cstheme="minorHAnsi"/>
          <w:sz w:val="22"/>
          <w:szCs w:val="22"/>
        </w:rPr>
        <w:t xml:space="preserve"> </w:t>
      </w:r>
      <w:r w:rsidR="00646643">
        <w:rPr>
          <w:rFonts w:asciiTheme="minorHAnsi" w:hAnsiTheme="minorHAnsi" w:cstheme="minorHAnsi"/>
          <w:sz w:val="22"/>
          <w:szCs w:val="22"/>
        </w:rPr>
        <w:t xml:space="preserve">viz. </w:t>
      </w:r>
      <w:r w:rsidR="00EC22D5" w:rsidRPr="00A46B54">
        <w:rPr>
          <w:rFonts w:asciiTheme="minorHAnsi" w:hAnsiTheme="minorHAnsi" w:cstheme="minorHAnsi"/>
          <w:sz w:val="22"/>
          <w:szCs w:val="22"/>
        </w:rPr>
        <w:t>O</w:t>
      </w:r>
      <w:r w:rsidR="007D76C3" w:rsidRPr="00A46B54">
        <w:rPr>
          <w:rFonts w:asciiTheme="minorHAnsi" w:hAnsiTheme="minorHAnsi" w:cstheme="minorHAnsi"/>
          <w:sz w:val="22"/>
          <w:szCs w:val="22"/>
        </w:rPr>
        <w:t>brázek 4</w:t>
      </w:r>
      <w:r w:rsidR="001A385C" w:rsidRPr="00A46B54">
        <w:rPr>
          <w:rFonts w:asciiTheme="minorHAnsi" w:hAnsiTheme="minorHAnsi" w:cstheme="minorHAnsi"/>
          <w:sz w:val="22"/>
          <w:szCs w:val="22"/>
        </w:rPr>
        <w:t xml:space="preserve">. </w:t>
      </w:r>
      <w:r w:rsidRPr="00A46B54">
        <w:rPr>
          <w:rFonts w:asciiTheme="minorHAnsi" w:hAnsiTheme="minorHAnsi" w:cstheme="minorHAnsi"/>
          <w:sz w:val="22"/>
          <w:szCs w:val="22"/>
        </w:rPr>
        <w:t>Výsledky kontinuálního měření pro sledov</w:t>
      </w:r>
      <w:r w:rsidR="00BF3FE8" w:rsidRPr="00A46B54">
        <w:rPr>
          <w:rFonts w:asciiTheme="minorHAnsi" w:hAnsiTheme="minorHAnsi" w:cstheme="minorHAnsi"/>
          <w:sz w:val="22"/>
          <w:szCs w:val="22"/>
        </w:rPr>
        <w:t>ané období jsou uvedeny v Příloze</w:t>
      </w:r>
      <w:r w:rsidRPr="00A46B54">
        <w:rPr>
          <w:rFonts w:asciiTheme="minorHAnsi" w:hAnsiTheme="minorHAnsi" w:cstheme="minorHAnsi"/>
          <w:sz w:val="22"/>
          <w:szCs w:val="22"/>
        </w:rPr>
        <w:t xml:space="preserve"> č. </w:t>
      </w:r>
      <w:r w:rsidR="00BF3FE8" w:rsidRPr="00A46B54">
        <w:rPr>
          <w:rFonts w:asciiTheme="minorHAnsi" w:hAnsiTheme="minorHAnsi" w:cstheme="minorHAnsi"/>
          <w:sz w:val="22"/>
          <w:szCs w:val="22"/>
        </w:rPr>
        <w:t>2</w:t>
      </w:r>
      <w:r w:rsidRPr="00A46B54">
        <w:rPr>
          <w:rFonts w:asciiTheme="minorHAnsi" w:hAnsiTheme="minorHAnsi" w:cstheme="minorHAnsi"/>
          <w:sz w:val="22"/>
          <w:szCs w:val="22"/>
        </w:rPr>
        <w:t>.</w:t>
      </w:r>
    </w:p>
    <w:bookmarkEnd w:id="93"/>
    <w:p w14:paraId="7A546E8A" w14:textId="75461CAF" w:rsidR="006857D7" w:rsidRDefault="53E2D954" w:rsidP="385614E3">
      <w:pPr>
        <w:autoSpaceDE w:val="0"/>
        <w:autoSpaceDN w:val="0"/>
        <w:adjustRightInd w:val="0"/>
        <w:spacing w:before="120" w:after="120"/>
        <w:jc w:val="both"/>
        <w:rPr>
          <w:rFonts w:asciiTheme="minorHAnsi" w:hAnsiTheme="minorHAnsi" w:cstheme="minorBidi"/>
          <w:sz w:val="22"/>
          <w:szCs w:val="22"/>
        </w:rPr>
      </w:pPr>
      <w:r w:rsidRPr="385614E3">
        <w:rPr>
          <w:rFonts w:asciiTheme="minorHAnsi" w:hAnsiTheme="minorHAnsi" w:cstheme="minorBidi"/>
          <w:sz w:val="22"/>
          <w:szCs w:val="22"/>
        </w:rPr>
        <w:t>Naměřené hodnoty, od nichž je odečt</w:t>
      </w:r>
      <w:r w:rsidR="33F8D02B" w:rsidRPr="385614E3">
        <w:rPr>
          <w:rFonts w:asciiTheme="minorHAnsi" w:hAnsiTheme="minorHAnsi" w:cstheme="minorBidi"/>
          <w:sz w:val="22"/>
          <w:szCs w:val="22"/>
        </w:rPr>
        <w:t xml:space="preserve">ena nejistota měření na fixních </w:t>
      </w:r>
      <w:r w:rsidRPr="385614E3">
        <w:rPr>
          <w:rFonts w:asciiTheme="minorHAnsi" w:hAnsiTheme="minorHAnsi" w:cstheme="minorBidi"/>
          <w:sz w:val="22"/>
          <w:szCs w:val="22"/>
        </w:rPr>
        <w:t>měřících stanicích, které se nacházejí vně ochranného hlukového pásma letiště Praha/Ruzyně, jsou</w:t>
      </w:r>
      <w:r w:rsidR="33F8D02B" w:rsidRPr="385614E3">
        <w:rPr>
          <w:rFonts w:asciiTheme="minorHAnsi" w:hAnsiTheme="minorHAnsi" w:cstheme="minorBidi"/>
          <w:sz w:val="22"/>
          <w:szCs w:val="22"/>
        </w:rPr>
        <w:t xml:space="preserve"> v roce 20</w:t>
      </w:r>
      <w:r w:rsidR="2CF965C1" w:rsidRPr="385614E3">
        <w:rPr>
          <w:rFonts w:asciiTheme="minorHAnsi" w:hAnsiTheme="minorHAnsi" w:cstheme="minorBidi"/>
          <w:sz w:val="22"/>
          <w:szCs w:val="22"/>
        </w:rPr>
        <w:t>24</w:t>
      </w:r>
      <w:r w:rsidR="285CE7AF" w:rsidRPr="385614E3">
        <w:rPr>
          <w:rFonts w:asciiTheme="minorHAnsi" w:hAnsiTheme="minorHAnsi" w:cstheme="minorBidi"/>
          <w:sz w:val="22"/>
          <w:szCs w:val="22"/>
        </w:rPr>
        <w:t xml:space="preserve"> </w:t>
      </w:r>
      <w:r w:rsidRPr="385614E3">
        <w:rPr>
          <w:rFonts w:asciiTheme="minorHAnsi" w:hAnsiTheme="minorHAnsi" w:cstheme="minorBidi"/>
          <w:sz w:val="22"/>
          <w:szCs w:val="22"/>
        </w:rPr>
        <w:t xml:space="preserve">nižší než hodnoty hygienických limitů hluku z leteckého </w:t>
      </w:r>
      <w:r w:rsidR="3E8FED37" w:rsidRPr="385614E3">
        <w:rPr>
          <w:rFonts w:asciiTheme="minorHAnsi" w:hAnsiTheme="minorHAnsi" w:cstheme="minorBidi"/>
          <w:sz w:val="22"/>
          <w:szCs w:val="22"/>
        </w:rPr>
        <w:t>provozu pro denní i noční dobu.</w:t>
      </w:r>
      <w:r w:rsidR="258030C6" w:rsidRPr="385614E3">
        <w:rPr>
          <w:rFonts w:asciiTheme="minorHAnsi" w:hAnsiTheme="minorHAnsi" w:cstheme="minorBidi"/>
          <w:sz w:val="22"/>
          <w:szCs w:val="22"/>
        </w:rPr>
        <w:t xml:space="preserve"> </w:t>
      </w:r>
      <w:r w:rsidR="6429A614" w:rsidRPr="385614E3">
        <w:rPr>
          <w:rFonts w:asciiTheme="minorHAnsi" w:hAnsiTheme="minorHAnsi" w:cstheme="minorBidi"/>
          <w:sz w:val="22"/>
          <w:szCs w:val="22"/>
        </w:rPr>
        <w:t xml:space="preserve">Nutno dodat, že </w:t>
      </w:r>
      <w:r w:rsidR="0A076CA1" w:rsidRPr="385614E3">
        <w:rPr>
          <w:rFonts w:asciiTheme="minorHAnsi" w:hAnsiTheme="minorHAnsi" w:cstheme="minorBidi"/>
          <w:sz w:val="22"/>
          <w:szCs w:val="22"/>
        </w:rPr>
        <w:t>stejná situace byla také</w:t>
      </w:r>
      <w:r w:rsidR="6429A614" w:rsidRPr="385614E3">
        <w:rPr>
          <w:rFonts w:asciiTheme="minorHAnsi" w:hAnsiTheme="minorHAnsi" w:cstheme="minorBidi"/>
          <w:sz w:val="22"/>
          <w:szCs w:val="22"/>
        </w:rPr>
        <w:t xml:space="preserve"> na území ochranného hlukového pásma.</w:t>
      </w:r>
      <w:r w:rsidR="00280944">
        <w:rPr>
          <w:rFonts w:asciiTheme="minorHAnsi" w:hAnsiTheme="minorHAnsi" w:cstheme="minorBidi"/>
          <w:sz w:val="22"/>
          <w:szCs w:val="22"/>
        </w:rPr>
        <w:t xml:space="preserve"> </w:t>
      </w:r>
      <w:r w:rsidR="006958C9" w:rsidRPr="006958C9">
        <w:rPr>
          <w:rFonts w:asciiTheme="minorHAnsi" w:hAnsiTheme="minorHAnsi" w:cstheme="minorBidi"/>
          <w:sz w:val="22"/>
          <w:szCs w:val="22"/>
        </w:rPr>
        <w:t>Naměřené hodnoty, od nichž je odečtena nejistota měření</w:t>
      </w:r>
      <w:r w:rsidR="006958C9">
        <w:rPr>
          <w:rFonts w:asciiTheme="minorHAnsi" w:hAnsiTheme="minorHAnsi" w:cstheme="minorBidi"/>
          <w:sz w:val="22"/>
          <w:szCs w:val="22"/>
        </w:rPr>
        <w:t xml:space="preserve"> jsou</w:t>
      </w:r>
      <w:r w:rsidR="009E254D">
        <w:rPr>
          <w:rFonts w:asciiTheme="minorHAnsi" w:hAnsiTheme="minorHAnsi" w:cstheme="minorBidi"/>
          <w:sz w:val="22"/>
          <w:szCs w:val="22"/>
        </w:rPr>
        <w:t xml:space="preserve"> taktéž</w:t>
      </w:r>
      <w:r w:rsidR="006958C9">
        <w:rPr>
          <w:rFonts w:asciiTheme="minorHAnsi" w:hAnsiTheme="minorHAnsi" w:cstheme="minorBidi"/>
          <w:sz w:val="22"/>
          <w:szCs w:val="22"/>
        </w:rPr>
        <w:t xml:space="preserve"> uvedeny</w:t>
      </w:r>
      <w:r w:rsidR="009E254D">
        <w:rPr>
          <w:rFonts w:asciiTheme="minorHAnsi" w:hAnsiTheme="minorHAnsi" w:cstheme="minorBidi"/>
          <w:sz w:val="22"/>
          <w:szCs w:val="22"/>
        </w:rPr>
        <w:t xml:space="preserve"> v příloze č. 2.</w:t>
      </w:r>
      <w:r w:rsidR="006958C9">
        <w:rPr>
          <w:rFonts w:asciiTheme="minorHAnsi" w:hAnsiTheme="minorHAnsi" w:cstheme="minorBidi"/>
          <w:sz w:val="22"/>
          <w:szCs w:val="22"/>
        </w:rPr>
        <w:t xml:space="preserve"> </w:t>
      </w:r>
    </w:p>
    <w:p w14:paraId="14219B46" w14:textId="001964FB" w:rsidR="006857D7" w:rsidRPr="006857D7" w:rsidRDefault="006857D7" w:rsidP="006857D7">
      <w:pPr>
        <w:autoSpaceDE w:val="0"/>
        <w:autoSpaceDN w:val="0"/>
        <w:adjustRightInd w:val="0"/>
        <w:spacing w:before="120" w:after="120"/>
        <w:jc w:val="both"/>
        <w:rPr>
          <w:rFonts w:asciiTheme="minorHAnsi" w:hAnsiTheme="minorHAnsi" w:cstheme="minorHAnsi"/>
          <w:sz w:val="22"/>
          <w:szCs w:val="22"/>
        </w:rPr>
      </w:pPr>
      <w:bookmarkStart w:id="94" w:name="_Hlk161736292"/>
      <w:r w:rsidRPr="006857D7">
        <w:rPr>
          <w:rFonts w:asciiTheme="minorHAnsi" w:hAnsiTheme="minorHAnsi" w:cstheme="minorHAnsi"/>
          <w:sz w:val="22"/>
          <w:szCs w:val="22"/>
        </w:rPr>
        <w:t>Z výše uvedeného vyplývá, že k prokazatelnému překročení hodnot hygienického limitu v chráněném venkovním prostoru a chráněném venkovním prostoru staveb nedošlo.</w:t>
      </w:r>
      <w:bookmarkEnd w:id="94"/>
      <w:r w:rsidRPr="006857D7">
        <w:rPr>
          <w:rFonts w:asciiTheme="minorHAnsi" w:hAnsiTheme="minorHAnsi" w:cstheme="minorHAnsi"/>
          <w:sz w:val="22"/>
          <w:szCs w:val="22"/>
        </w:rPr>
        <w:t xml:space="preserve"> </w:t>
      </w:r>
      <w:r w:rsidR="008537B3" w:rsidRPr="006857D7">
        <w:rPr>
          <w:rFonts w:asciiTheme="minorHAnsi" w:hAnsiTheme="minorHAnsi" w:cstheme="minorHAnsi"/>
          <w:sz w:val="22"/>
          <w:szCs w:val="22"/>
        </w:rPr>
        <w:t>Výsledky měření se předkládají příslušným orgánům ochrany veřejného zdraví Hygienické stanice hl. m. Prahy a Krajské hygienické stanici Středočeského kraje</w:t>
      </w:r>
      <w:r w:rsidR="008537B3">
        <w:rPr>
          <w:rFonts w:asciiTheme="minorHAnsi" w:hAnsiTheme="minorHAnsi" w:cstheme="minorHAnsi"/>
          <w:sz w:val="22"/>
          <w:szCs w:val="22"/>
        </w:rPr>
        <w:t>, které o</w:t>
      </w:r>
      <w:r w:rsidRPr="006857D7">
        <w:rPr>
          <w:rFonts w:asciiTheme="minorHAnsi" w:hAnsiTheme="minorHAnsi" w:cstheme="minorHAnsi"/>
          <w:sz w:val="22"/>
          <w:szCs w:val="22"/>
        </w:rPr>
        <w:t xml:space="preserve"> překročení hygienického limitu na základě výsledku měření rozhoduj</w:t>
      </w:r>
      <w:r w:rsidR="008537B3">
        <w:rPr>
          <w:rFonts w:asciiTheme="minorHAnsi" w:hAnsiTheme="minorHAnsi" w:cstheme="minorHAnsi"/>
          <w:sz w:val="22"/>
          <w:szCs w:val="22"/>
        </w:rPr>
        <w:t>í.</w:t>
      </w:r>
    </w:p>
    <w:p w14:paraId="2579C55F" w14:textId="337304B1" w:rsidR="00052F6E" w:rsidRDefault="00E23EA0" w:rsidP="00E23EA0">
      <w:pPr>
        <w:pStyle w:val="Caption"/>
      </w:pPr>
      <w:bookmarkStart w:id="95" w:name="_Ref509555121"/>
      <w:r w:rsidRPr="00F23A7D">
        <w:t xml:space="preserve">Obrázek </w:t>
      </w:r>
      <w:r w:rsidR="00DC48E5" w:rsidRPr="00F23A7D">
        <w:rPr>
          <w:noProof/>
        </w:rPr>
        <w:fldChar w:fldCharType="begin"/>
      </w:r>
      <w:r w:rsidR="00DC48E5" w:rsidRPr="00F23A7D">
        <w:rPr>
          <w:noProof/>
        </w:rPr>
        <w:instrText xml:space="preserve"> SEQ Obrázek \* ARABIC </w:instrText>
      </w:r>
      <w:r w:rsidR="00DC48E5" w:rsidRPr="00F23A7D">
        <w:rPr>
          <w:noProof/>
        </w:rPr>
        <w:fldChar w:fldCharType="separate"/>
      </w:r>
      <w:r w:rsidR="00431E48">
        <w:rPr>
          <w:noProof/>
        </w:rPr>
        <w:t>4</w:t>
      </w:r>
      <w:r w:rsidR="00DC48E5" w:rsidRPr="00F23A7D">
        <w:rPr>
          <w:noProof/>
        </w:rPr>
        <w:fldChar w:fldCharType="end"/>
      </w:r>
      <w:bookmarkEnd w:id="95"/>
      <w:r w:rsidRPr="00F23A7D">
        <w:t xml:space="preserve"> rozmístění fixních měřících stanic</w:t>
      </w:r>
    </w:p>
    <w:p w14:paraId="4B958C87" w14:textId="77777777" w:rsidR="00E23EA0" w:rsidRDefault="00D56646" w:rsidP="00E23EA0">
      <w:pPr>
        <w:pStyle w:val="Caption"/>
        <w:rPr>
          <w:szCs w:val="20"/>
        </w:rPr>
      </w:pPr>
      <w:r>
        <w:rPr>
          <w:noProof/>
          <w:szCs w:val="20"/>
        </w:rPr>
        <w:drawing>
          <wp:inline distT="0" distB="0" distL="0" distR="0" wp14:anchorId="2113791D" wp14:editId="08D806E4">
            <wp:extent cx="5752038" cy="2847975"/>
            <wp:effectExtent l="0" t="0" r="127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5441" cy="2849660"/>
                    </a:xfrm>
                    <a:prstGeom prst="rect">
                      <a:avLst/>
                    </a:prstGeom>
                  </pic:spPr>
                </pic:pic>
              </a:graphicData>
            </a:graphic>
          </wp:inline>
        </w:drawing>
      </w:r>
    </w:p>
    <w:p w14:paraId="5FE8FD68" w14:textId="77777777" w:rsidR="008537B3" w:rsidRDefault="008537B3">
      <w:pPr>
        <w:spacing w:after="160" w:line="259" w:lineRule="auto"/>
        <w:rPr>
          <w:rFonts w:asciiTheme="majorHAnsi" w:eastAsiaTheme="majorEastAsia" w:hAnsiTheme="majorHAnsi" w:cstheme="majorBidi"/>
          <w:color w:val="2E74B5" w:themeColor="accent1" w:themeShade="BF"/>
          <w:sz w:val="26"/>
          <w:szCs w:val="26"/>
        </w:rPr>
      </w:pPr>
      <w:r>
        <w:br w:type="page"/>
      </w:r>
    </w:p>
    <w:p w14:paraId="12904FAF" w14:textId="69438F9A" w:rsidR="00990B4E" w:rsidRDefault="00990B4E" w:rsidP="00BC61A2">
      <w:pPr>
        <w:pStyle w:val="Heading2"/>
      </w:pPr>
      <w:bookmarkStart w:id="96" w:name="_Toc193807720"/>
      <w:r>
        <w:t>P</w:t>
      </w:r>
      <w:r w:rsidR="000C342D">
        <w:t>odrobné informace o hlukových konturách</w:t>
      </w:r>
      <w:bookmarkEnd w:id="96"/>
    </w:p>
    <w:p w14:paraId="454DA7C4" w14:textId="2D86AFD1" w:rsidR="0031174A" w:rsidRPr="006857D7" w:rsidRDefault="0031174A" w:rsidP="006857D7">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 xml:space="preserve">Hlukové kontury (křivky hluku, izofony) zobrazují hlukové zatížení území, způsobené leteckým provozem na LKPR v roce </w:t>
      </w:r>
      <w:r w:rsidR="006857D7">
        <w:rPr>
          <w:rFonts w:asciiTheme="minorHAnsi" w:hAnsiTheme="minorHAnsi" w:cstheme="minorHAnsi"/>
          <w:sz w:val="22"/>
          <w:szCs w:val="22"/>
        </w:rPr>
        <w:t>20</w:t>
      </w:r>
      <w:r w:rsidR="008A1FA1">
        <w:rPr>
          <w:rFonts w:asciiTheme="minorHAnsi" w:hAnsiTheme="minorHAnsi" w:cstheme="minorHAnsi"/>
          <w:sz w:val="22"/>
          <w:szCs w:val="22"/>
        </w:rPr>
        <w:t>24</w:t>
      </w:r>
      <w:r w:rsidRPr="006857D7">
        <w:rPr>
          <w:rFonts w:asciiTheme="minorHAnsi" w:hAnsiTheme="minorHAnsi" w:cstheme="minorHAnsi"/>
          <w:sz w:val="22"/>
          <w:szCs w:val="22"/>
        </w:rPr>
        <w:t xml:space="preserve">. Kontury byly vytvořeny matematickým modelováním </w:t>
      </w:r>
      <w:r w:rsidR="00C9377F" w:rsidRPr="006857D7">
        <w:rPr>
          <w:rFonts w:asciiTheme="minorHAnsi" w:hAnsiTheme="minorHAnsi" w:cstheme="minorHAnsi"/>
          <w:sz w:val="22"/>
          <w:szCs w:val="22"/>
        </w:rPr>
        <w:t>v prostředí SW AEDT (</w:t>
      </w:r>
      <w:proofErr w:type="spellStart"/>
      <w:r w:rsidR="00C9377F" w:rsidRPr="006857D7">
        <w:rPr>
          <w:rFonts w:asciiTheme="minorHAnsi" w:hAnsiTheme="minorHAnsi" w:cstheme="minorHAnsi"/>
          <w:sz w:val="22"/>
          <w:szCs w:val="22"/>
        </w:rPr>
        <w:t>Aviation</w:t>
      </w:r>
      <w:proofErr w:type="spellEnd"/>
      <w:r w:rsidR="00C9377F" w:rsidRPr="006857D7">
        <w:rPr>
          <w:rFonts w:asciiTheme="minorHAnsi" w:hAnsiTheme="minorHAnsi" w:cstheme="minorHAnsi"/>
          <w:sz w:val="22"/>
          <w:szCs w:val="22"/>
        </w:rPr>
        <w:t xml:space="preserve"> </w:t>
      </w:r>
      <w:proofErr w:type="spellStart"/>
      <w:r w:rsidR="00C9377F" w:rsidRPr="006857D7">
        <w:rPr>
          <w:rFonts w:asciiTheme="minorHAnsi" w:hAnsiTheme="minorHAnsi" w:cstheme="minorHAnsi"/>
          <w:sz w:val="22"/>
          <w:szCs w:val="22"/>
        </w:rPr>
        <w:t>Environmental</w:t>
      </w:r>
      <w:proofErr w:type="spellEnd"/>
      <w:r w:rsidR="00C9377F" w:rsidRPr="006857D7">
        <w:rPr>
          <w:rFonts w:asciiTheme="minorHAnsi" w:hAnsiTheme="minorHAnsi" w:cstheme="minorHAnsi"/>
          <w:sz w:val="22"/>
          <w:szCs w:val="22"/>
        </w:rPr>
        <w:t xml:space="preserve"> Design </w:t>
      </w:r>
      <w:proofErr w:type="spellStart"/>
      <w:r w:rsidR="00C9377F" w:rsidRPr="006857D7">
        <w:rPr>
          <w:rFonts w:asciiTheme="minorHAnsi" w:hAnsiTheme="minorHAnsi" w:cstheme="minorHAnsi"/>
          <w:sz w:val="22"/>
          <w:szCs w:val="22"/>
        </w:rPr>
        <w:t>Tool</w:t>
      </w:r>
      <w:proofErr w:type="spellEnd"/>
      <w:r w:rsidR="00C9377F" w:rsidRPr="006857D7">
        <w:rPr>
          <w:rFonts w:asciiTheme="minorHAnsi" w:hAnsiTheme="minorHAnsi" w:cstheme="minorHAnsi"/>
          <w:sz w:val="22"/>
          <w:szCs w:val="22"/>
        </w:rPr>
        <w:t xml:space="preserve">) </w:t>
      </w:r>
      <w:r w:rsidRPr="006857D7">
        <w:rPr>
          <w:rFonts w:asciiTheme="minorHAnsi" w:hAnsiTheme="minorHAnsi" w:cstheme="minorHAnsi"/>
          <w:sz w:val="22"/>
          <w:szCs w:val="22"/>
        </w:rPr>
        <w:t xml:space="preserve">s využitím vstupních dat z reálného provozu. Izofony znázorňují stejnou hodnotu ekvivalentní hladiny akustického tlaku zakreslenou na </w:t>
      </w:r>
      <w:r w:rsidR="00D25EF2" w:rsidRPr="006857D7">
        <w:rPr>
          <w:rFonts w:asciiTheme="minorHAnsi" w:hAnsiTheme="minorHAnsi" w:cstheme="minorHAnsi"/>
          <w:sz w:val="22"/>
          <w:szCs w:val="22"/>
        </w:rPr>
        <w:t xml:space="preserve">mapovém </w:t>
      </w:r>
      <w:r w:rsidRPr="006857D7">
        <w:rPr>
          <w:rFonts w:asciiTheme="minorHAnsi" w:hAnsiTheme="minorHAnsi" w:cstheme="minorHAnsi"/>
          <w:sz w:val="22"/>
          <w:szCs w:val="22"/>
        </w:rPr>
        <w:t>podkladě</w:t>
      </w:r>
      <w:r w:rsidR="00570320" w:rsidRPr="006857D7">
        <w:rPr>
          <w:rFonts w:asciiTheme="minorHAnsi" w:hAnsiTheme="minorHAnsi" w:cstheme="minorHAnsi"/>
          <w:sz w:val="22"/>
          <w:szCs w:val="22"/>
        </w:rPr>
        <w:t>.</w:t>
      </w:r>
    </w:p>
    <w:p w14:paraId="4F29F713" w14:textId="77777777" w:rsidR="0031174A" w:rsidRPr="006857D7" w:rsidRDefault="0031174A" w:rsidP="006857D7">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Kontury byly vytvořeny jednak v ukazatelích, ve kterých jsou stanoveny hygienické limity, a dále v ukazatelích, které se používají pro tvorbu strategických hlukových map</w:t>
      </w:r>
      <w:r w:rsidR="00473D0E" w:rsidRPr="006857D7">
        <w:rPr>
          <w:rFonts w:asciiTheme="minorHAnsi" w:hAnsiTheme="minorHAnsi" w:cstheme="minorHAnsi"/>
          <w:sz w:val="22"/>
          <w:szCs w:val="22"/>
        </w:rPr>
        <w:t xml:space="preserve"> a k hodnocení zdravotních rizik</w:t>
      </w:r>
      <w:r w:rsidRPr="006857D7">
        <w:rPr>
          <w:rFonts w:asciiTheme="minorHAnsi" w:hAnsiTheme="minorHAnsi" w:cstheme="minorHAnsi"/>
          <w:sz w:val="22"/>
          <w:szCs w:val="22"/>
        </w:rPr>
        <w:t>.</w:t>
      </w:r>
    </w:p>
    <w:p w14:paraId="17F86AD2" w14:textId="2A769040" w:rsidR="00507C09" w:rsidRPr="006857D7" w:rsidRDefault="00112FD2" w:rsidP="535AE102">
      <w:pPr>
        <w:autoSpaceDE w:val="0"/>
        <w:autoSpaceDN w:val="0"/>
        <w:adjustRightInd w:val="0"/>
        <w:spacing w:before="120" w:after="120"/>
        <w:jc w:val="both"/>
        <w:rPr>
          <w:rFonts w:asciiTheme="minorHAnsi" w:hAnsiTheme="minorHAnsi" w:cstheme="minorBidi"/>
          <w:sz w:val="22"/>
          <w:szCs w:val="22"/>
        </w:rPr>
      </w:pPr>
      <w:r w:rsidRPr="535AE102">
        <w:rPr>
          <w:rFonts w:asciiTheme="minorHAnsi" w:hAnsiTheme="minorHAnsi" w:cstheme="minorBidi"/>
          <w:sz w:val="22"/>
          <w:szCs w:val="22"/>
        </w:rPr>
        <w:t>Důležitým faktem pro hodnocení</w:t>
      </w:r>
      <w:r w:rsidR="061CCDF2" w:rsidRPr="535AE102">
        <w:rPr>
          <w:rFonts w:asciiTheme="minorHAnsi" w:hAnsiTheme="minorHAnsi" w:cstheme="minorBidi"/>
          <w:sz w:val="22"/>
          <w:szCs w:val="22"/>
        </w:rPr>
        <w:t>,</w:t>
      </w:r>
      <w:r w:rsidRPr="535AE102">
        <w:rPr>
          <w:rFonts w:asciiTheme="minorHAnsi" w:hAnsiTheme="minorHAnsi" w:cstheme="minorBidi"/>
          <w:sz w:val="22"/>
          <w:szCs w:val="22"/>
        </w:rPr>
        <w:t xml:space="preserve"> zda došlo, nebo nedošlo k překročení hygienického limitu, slouží v tomto případě výsledky z akreditovaného měření</w:t>
      </w:r>
      <w:r w:rsidR="005B74DE" w:rsidRPr="535AE102">
        <w:rPr>
          <w:rFonts w:asciiTheme="minorHAnsi" w:hAnsiTheme="minorHAnsi" w:cstheme="minorBidi"/>
          <w:sz w:val="22"/>
          <w:szCs w:val="22"/>
        </w:rPr>
        <w:t xml:space="preserve"> ve venkovním chráněném prostoru staveb</w:t>
      </w:r>
      <w:r w:rsidRPr="535AE102">
        <w:rPr>
          <w:rFonts w:asciiTheme="minorHAnsi" w:hAnsiTheme="minorHAnsi" w:cstheme="minorBidi"/>
          <w:sz w:val="22"/>
          <w:szCs w:val="22"/>
        </w:rPr>
        <w:t>. Aby tyto výsledky mohl</w:t>
      </w:r>
      <w:r w:rsidR="00101090" w:rsidRPr="535AE102">
        <w:rPr>
          <w:rFonts w:asciiTheme="minorHAnsi" w:hAnsiTheme="minorHAnsi" w:cstheme="minorBidi"/>
          <w:sz w:val="22"/>
          <w:szCs w:val="22"/>
        </w:rPr>
        <w:t>y</w:t>
      </w:r>
      <w:r w:rsidRPr="535AE102">
        <w:rPr>
          <w:rFonts w:asciiTheme="minorHAnsi" w:hAnsiTheme="minorHAnsi" w:cstheme="minorBidi"/>
          <w:sz w:val="22"/>
          <w:szCs w:val="22"/>
        </w:rPr>
        <w:t xml:space="preserve"> být považován</w:t>
      </w:r>
      <w:r w:rsidR="008040F5" w:rsidRPr="535AE102">
        <w:rPr>
          <w:rFonts w:asciiTheme="minorHAnsi" w:hAnsiTheme="minorHAnsi" w:cstheme="minorBidi"/>
          <w:sz w:val="22"/>
          <w:szCs w:val="22"/>
        </w:rPr>
        <w:t>y</w:t>
      </w:r>
      <w:r w:rsidRPr="535AE102">
        <w:rPr>
          <w:rFonts w:asciiTheme="minorHAnsi" w:hAnsiTheme="minorHAnsi" w:cstheme="minorBidi"/>
          <w:sz w:val="22"/>
          <w:szCs w:val="22"/>
        </w:rPr>
        <w:t xml:space="preserve"> za prokázané a mohly být předkládány orgánům ochrany veřejného zdraví jako doklad o plnění/neplnění zákonných povinností, musí být použité metody měření v souladu s požadavky odstavců (1)</w:t>
      </w:r>
      <w:r w:rsidR="006A548C">
        <w:rPr>
          <w:rFonts w:asciiTheme="minorHAnsi" w:hAnsiTheme="minorHAnsi" w:cstheme="minorBidi"/>
          <w:sz w:val="22"/>
          <w:szCs w:val="22"/>
        </w:rPr>
        <w:t>,</w:t>
      </w:r>
      <w:r w:rsidRPr="535AE102">
        <w:rPr>
          <w:rFonts w:asciiTheme="minorHAnsi" w:hAnsiTheme="minorHAnsi" w:cstheme="minorBidi"/>
          <w:sz w:val="22"/>
          <w:szCs w:val="22"/>
        </w:rPr>
        <w:t xml:space="preserve"> (2)</w:t>
      </w:r>
      <w:r w:rsidR="006A548C">
        <w:rPr>
          <w:rFonts w:asciiTheme="minorHAnsi" w:hAnsiTheme="minorHAnsi" w:cstheme="minorBidi"/>
          <w:sz w:val="22"/>
          <w:szCs w:val="22"/>
        </w:rPr>
        <w:t xml:space="preserve"> a (4)</w:t>
      </w:r>
      <w:r w:rsidRPr="535AE102">
        <w:rPr>
          <w:rFonts w:asciiTheme="minorHAnsi" w:hAnsiTheme="minorHAnsi" w:cstheme="minorBidi"/>
          <w:sz w:val="22"/>
          <w:szCs w:val="22"/>
        </w:rPr>
        <w:t xml:space="preserve"> § 20 </w:t>
      </w:r>
      <w:r w:rsidR="00C22EEF" w:rsidRPr="535AE102">
        <w:rPr>
          <w:rFonts w:asciiTheme="minorHAnsi" w:hAnsiTheme="minorHAnsi" w:cstheme="minorBidi"/>
          <w:sz w:val="22"/>
          <w:szCs w:val="22"/>
        </w:rPr>
        <w:t>Nařízení vlády č. 272/2011 Sb., o ochraně zdraví před nepříznivými účinky hluku a vibrací</w:t>
      </w:r>
      <w:r w:rsidRPr="535AE102">
        <w:rPr>
          <w:rFonts w:asciiTheme="minorHAnsi" w:hAnsiTheme="minorHAnsi" w:cstheme="minorBidi"/>
          <w:sz w:val="22"/>
          <w:szCs w:val="22"/>
        </w:rPr>
        <w:t>.</w:t>
      </w:r>
      <w:r w:rsidR="006A548C">
        <w:rPr>
          <w:rFonts w:asciiTheme="minorHAnsi" w:hAnsiTheme="minorHAnsi" w:cstheme="minorBidi"/>
          <w:sz w:val="22"/>
          <w:szCs w:val="22"/>
        </w:rPr>
        <w:t xml:space="preserve">  </w:t>
      </w:r>
      <w:r w:rsidRPr="535AE102">
        <w:rPr>
          <w:rFonts w:asciiTheme="minorHAnsi" w:hAnsiTheme="minorHAnsi" w:cstheme="minorBidi"/>
          <w:sz w:val="22"/>
          <w:szCs w:val="22"/>
        </w:rPr>
        <w:t xml:space="preserve">Hodnocení hlukových kontur není v uvedených předpisech upraveno. </w:t>
      </w:r>
      <w:r w:rsidR="00421CE8" w:rsidRPr="535AE102">
        <w:rPr>
          <w:rFonts w:asciiTheme="minorHAnsi" w:hAnsiTheme="minorHAnsi" w:cstheme="minorBidi"/>
          <w:sz w:val="22"/>
          <w:szCs w:val="22"/>
        </w:rPr>
        <w:t>P</w:t>
      </w:r>
      <w:r w:rsidRPr="535AE102">
        <w:rPr>
          <w:rFonts w:asciiTheme="minorHAnsi" w:hAnsiTheme="minorHAnsi" w:cstheme="minorBidi"/>
          <w:sz w:val="22"/>
          <w:szCs w:val="22"/>
        </w:rPr>
        <w:t xml:space="preserve">ředkládané hlukové kontury z leteckého provozu </w:t>
      </w:r>
      <w:r w:rsidR="0006032D" w:rsidRPr="535AE102">
        <w:rPr>
          <w:rFonts w:asciiTheme="minorHAnsi" w:hAnsiTheme="minorHAnsi" w:cstheme="minorBidi"/>
          <w:sz w:val="22"/>
          <w:szCs w:val="22"/>
        </w:rPr>
        <w:t xml:space="preserve">v tomto případě </w:t>
      </w:r>
      <w:r w:rsidR="00CF1B6F" w:rsidRPr="535AE102">
        <w:rPr>
          <w:rFonts w:asciiTheme="minorHAnsi" w:hAnsiTheme="minorHAnsi" w:cstheme="minorBidi"/>
          <w:sz w:val="22"/>
          <w:szCs w:val="22"/>
        </w:rPr>
        <w:t xml:space="preserve">slouží jako ucelená informace o dotčeném území a případně pro další hodnocení </w:t>
      </w:r>
      <w:r w:rsidR="0006032D" w:rsidRPr="535AE102">
        <w:rPr>
          <w:rFonts w:asciiTheme="minorHAnsi" w:hAnsiTheme="minorHAnsi" w:cstheme="minorBidi"/>
          <w:sz w:val="22"/>
          <w:szCs w:val="22"/>
        </w:rPr>
        <w:t xml:space="preserve">vlivu hluku z leteckého provozu na obyvatele </w:t>
      </w:r>
      <w:r w:rsidR="00CF1B6F" w:rsidRPr="535AE102">
        <w:rPr>
          <w:rFonts w:asciiTheme="minorHAnsi" w:hAnsiTheme="minorHAnsi" w:cstheme="minorBidi"/>
          <w:sz w:val="22"/>
          <w:szCs w:val="22"/>
        </w:rPr>
        <w:t xml:space="preserve">dle specifických metod. </w:t>
      </w:r>
    </w:p>
    <w:p w14:paraId="3026C8BE" w14:textId="77777777" w:rsidR="00C9377F" w:rsidRDefault="00C9377F" w:rsidP="00BC61A2">
      <w:pPr>
        <w:pStyle w:val="Heading3"/>
      </w:pPr>
      <w:bookmarkStart w:id="97" w:name="_Toc193807721"/>
      <w:r>
        <w:t>Výpočet hlukových kontur – informace o výpočtovém modelu</w:t>
      </w:r>
      <w:bookmarkEnd w:id="97"/>
    </w:p>
    <w:p w14:paraId="5AEFDB51" w14:textId="36BE70B1" w:rsidR="00C9377F" w:rsidRPr="006857D7" w:rsidRDefault="00C9377F" w:rsidP="006857D7">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Výpočty byly provedeny SW AEDT (</w:t>
      </w:r>
      <w:proofErr w:type="spellStart"/>
      <w:r w:rsidRPr="006857D7">
        <w:rPr>
          <w:rFonts w:asciiTheme="minorHAnsi" w:hAnsiTheme="minorHAnsi" w:cstheme="minorHAnsi"/>
          <w:sz w:val="22"/>
          <w:szCs w:val="22"/>
        </w:rPr>
        <w:t>Aviation</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Environmental</w:t>
      </w:r>
      <w:proofErr w:type="spellEnd"/>
      <w:r w:rsidRPr="006857D7">
        <w:rPr>
          <w:rFonts w:asciiTheme="minorHAnsi" w:hAnsiTheme="minorHAnsi" w:cstheme="minorHAnsi"/>
          <w:sz w:val="22"/>
          <w:szCs w:val="22"/>
        </w:rPr>
        <w:t xml:space="preserve"> Design </w:t>
      </w:r>
      <w:proofErr w:type="spellStart"/>
      <w:r w:rsidRPr="006857D7">
        <w:rPr>
          <w:rFonts w:asciiTheme="minorHAnsi" w:hAnsiTheme="minorHAnsi" w:cstheme="minorHAnsi"/>
          <w:sz w:val="22"/>
          <w:szCs w:val="22"/>
        </w:rPr>
        <w:t>Tool</w:t>
      </w:r>
      <w:proofErr w:type="spellEnd"/>
      <w:r w:rsidRPr="006857D7">
        <w:rPr>
          <w:rFonts w:asciiTheme="minorHAnsi" w:hAnsiTheme="minorHAnsi" w:cstheme="minorHAnsi"/>
          <w:sz w:val="22"/>
          <w:szCs w:val="22"/>
        </w:rPr>
        <w:t>). Jedná se o software, který vyvinulo FAA (</w:t>
      </w:r>
      <w:proofErr w:type="spellStart"/>
      <w:r w:rsidRPr="006857D7">
        <w:rPr>
          <w:rFonts w:asciiTheme="minorHAnsi" w:hAnsiTheme="minorHAnsi" w:cstheme="minorHAnsi"/>
          <w:sz w:val="22"/>
          <w:szCs w:val="22"/>
        </w:rPr>
        <w:t>Federal</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Aviation</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administration</w:t>
      </w:r>
      <w:proofErr w:type="spellEnd"/>
      <w:r w:rsidRPr="006857D7">
        <w:rPr>
          <w:rFonts w:asciiTheme="minorHAnsi" w:hAnsiTheme="minorHAnsi" w:cstheme="minorHAnsi"/>
          <w:sz w:val="22"/>
          <w:szCs w:val="22"/>
        </w:rPr>
        <w:t xml:space="preserve">) za podpory týmů z organizací FAA, </w:t>
      </w:r>
      <w:proofErr w:type="spellStart"/>
      <w:r w:rsidRPr="006857D7">
        <w:rPr>
          <w:rFonts w:asciiTheme="minorHAnsi" w:hAnsiTheme="minorHAnsi" w:cstheme="minorHAnsi"/>
          <w:sz w:val="22"/>
          <w:szCs w:val="22"/>
        </w:rPr>
        <w:t>National</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Aeronautics</w:t>
      </w:r>
      <w:proofErr w:type="spellEnd"/>
      <w:r w:rsidRPr="006857D7">
        <w:rPr>
          <w:rFonts w:asciiTheme="minorHAnsi" w:hAnsiTheme="minorHAnsi" w:cstheme="minorHAnsi"/>
          <w:sz w:val="22"/>
          <w:szCs w:val="22"/>
        </w:rPr>
        <w:t xml:space="preserve"> and </w:t>
      </w:r>
      <w:proofErr w:type="spellStart"/>
      <w:r w:rsidRPr="006857D7">
        <w:rPr>
          <w:rFonts w:asciiTheme="minorHAnsi" w:hAnsiTheme="minorHAnsi" w:cstheme="minorHAnsi"/>
          <w:sz w:val="22"/>
          <w:szCs w:val="22"/>
        </w:rPr>
        <w:t>Space</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Administration</w:t>
      </w:r>
      <w:proofErr w:type="spellEnd"/>
      <w:r w:rsidRPr="006857D7">
        <w:rPr>
          <w:rFonts w:asciiTheme="minorHAnsi" w:hAnsiTheme="minorHAnsi" w:cstheme="minorHAnsi"/>
          <w:sz w:val="22"/>
          <w:szCs w:val="22"/>
        </w:rPr>
        <w:t xml:space="preserve"> (NASA), U.S. DOT </w:t>
      </w:r>
      <w:proofErr w:type="spellStart"/>
      <w:r w:rsidRPr="006857D7">
        <w:rPr>
          <w:rFonts w:asciiTheme="minorHAnsi" w:hAnsiTheme="minorHAnsi" w:cstheme="minorHAnsi"/>
          <w:sz w:val="22"/>
          <w:szCs w:val="22"/>
        </w:rPr>
        <w:t>Volpe</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National</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Transportation</w:t>
      </w:r>
      <w:proofErr w:type="spellEnd"/>
      <w:r w:rsidRPr="006857D7">
        <w:rPr>
          <w:rFonts w:asciiTheme="minorHAnsi" w:hAnsiTheme="minorHAnsi" w:cstheme="minorHAnsi"/>
          <w:sz w:val="22"/>
          <w:szCs w:val="22"/>
        </w:rPr>
        <w:t xml:space="preserve"> Systems Center (</w:t>
      </w:r>
      <w:proofErr w:type="spellStart"/>
      <w:r w:rsidRPr="006857D7">
        <w:rPr>
          <w:rFonts w:asciiTheme="minorHAnsi" w:hAnsiTheme="minorHAnsi" w:cstheme="minorHAnsi"/>
          <w:sz w:val="22"/>
          <w:szCs w:val="22"/>
        </w:rPr>
        <w:t>Volpe</w:t>
      </w:r>
      <w:proofErr w:type="spellEnd"/>
      <w:r w:rsidRPr="006857D7">
        <w:rPr>
          <w:rFonts w:asciiTheme="minorHAnsi" w:hAnsiTheme="minorHAnsi" w:cstheme="minorHAnsi"/>
          <w:sz w:val="22"/>
          <w:szCs w:val="22"/>
        </w:rPr>
        <w:t xml:space="preserve"> Center), ATAC </w:t>
      </w:r>
      <w:proofErr w:type="spellStart"/>
      <w:r w:rsidRPr="006857D7">
        <w:rPr>
          <w:rFonts w:asciiTheme="minorHAnsi" w:hAnsiTheme="minorHAnsi" w:cstheme="minorHAnsi"/>
          <w:sz w:val="22"/>
          <w:szCs w:val="22"/>
        </w:rPr>
        <w:t>Corporation</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Metron</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Aviation</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Wyle</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Laboratories</w:t>
      </w:r>
      <w:proofErr w:type="spellEnd"/>
      <w:r w:rsidRPr="006857D7">
        <w:rPr>
          <w:rFonts w:asciiTheme="minorHAnsi" w:hAnsiTheme="minorHAnsi" w:cstheme="minorHAnsi"/>
          <w:sz w:val="22"/>
          <w:szCs w:val="22"/>
        </w:rPr>
        <w:t xml:space="preserve">, CSSI, Inc., </w:t>
      </w:r>
      <w:proofErr w:type="spellStart"/>
      <w:r w:rsidRPr="006857D7">
        <w:rPr>
          <w:rFonts w:asciiTheme="minorHAnsi" w:hAnsiTheme="minorHAnsi" w:cstheme="minorHAnsi"/>
          <w:sz w:val="22"/>
          <w:szCs w:val="22"/>
        </w:rPr>
        <w:t>Foliage</w:t>
      </w:r>
      <w:proofErr w:type="spellEnd"/>
      <w:r w:rsidRPr="006857D7">
        <w:rPr>
          <w:rFonts w:asciiTheme="minorHAnsi" w:hAnsiTheme="minorHAnsi" w:cstheme="minorHAnsi"/>
          <w:sz w:val="22"/>
          <w:szCs w:val="22"/>
        </w:rPr>
        <w:t xml:space="preserve">, MIT, and Georgia Tech. AEDT umožňuje modelování výkonových charakteristik letadel v čase a prostoru za účelem výpočtu environmentálních externalit v podobě hluku, emisí a spotřeby. Simulace výkonových charakteristik letadel jsou založeny primárně na dvou metodách čerpajících z vlastních databází  výkonů a hlukových charakteristik letadel: </w:t>
      </w:r>
      <w:proofErr w:type="spellStart"/>
      <w:r w:rsidRPr="006857D7">
        <w:rPr>
          <w:rFonts w:asciiTheme="minorHAnsi" w:hAnsiTheme="minorHAnsi" w:cstheme="minorHAnsi"/>
          <w:sz w:val="22"/>
          <w:szCs w:val="22"/>
        </w:rPr>
        <w:t>European</w:t>
      </w:r>
      <w:proofErr w:type="spellEnd"/>
      <w:r w:rsidRPr="006857D7">
        <w:rPr>
          <w:rFonts w:asciiTheme="minorHAnsi" w:hAnsiTheme="minorHAnsi" w:cstheme="minorHAnsi"/>
          <w:sz w:val="22"/>
          <w:szCs w:val="22"/>
        </w:rPr>
        <w:t xml:space="preserve"> Civil </w:t>
      </w:r>
      <w:proofErr w:type="spellStart"/>
      <w:r w:rsidRPr="006857D7">
        <w:rPr>
          <w:rFonts w:asciiTheme="minorHAnsi" w:hAnsiTheme="minorHAnsi" w:cstheme="minorHAnsi"/>
          <w:sz w:val="22"/>
          <w:szCs w:val="22"/>
        </w:rPr>
        <w:t>Aviation</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Conference</w:t>
      </w:r>
      <w:proofErr w:type="spellEnd"/>
      <w:r w:rsidRPr="006857D7">
        <w:rPr>
          <w:rFonts w:asciiTheme="minorHAnsi" w:hAnsiTheme="minorHAnsi" w:cstheme="minorHAnsi"/>
          <w:sz w:val="22"/>
          <w:szCs w:val="22"/>
        </w:rPr>
        <w:t xml:space="preserve"> Doc. 29 (Report on Standard </w:t>
      </w:r>
      <w:proofErr w:type="spellStart"/>
      <w:r w:rsidRPr="006857D7">
        <w:rPr>
          <w:rFonts w:asciiTheme="minorHAnsi" w:hAnsiTheme="minorHAnsi" w:cstheme="minorHAnsi"/>
          <w:sz w:val="22"/>
          <w:szCs w:val="22"/>
        </w:rPr>
        <w:t>Method</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of</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Computing</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Noise</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Contours</w:t>
      </w:r>
      <w:proofErr w:type="spellEnd"/>
      <w:r w:rsidRPr="006857D7">
        <w:rPr>
          <w:rFonts w:asciiTheme="minorHAnsi" w:hAnsiTheme="minorHAnsi" w:cstheme="minorHAnsi"/>
          <w:sz w:val="22"/>
          <w:szCs w:val="22"/>
        </w:rPr>
        <w:t xml:space="preserve"> </w:t>
      </w:r>
      <w:proofErr w:type="spellStart"/>
      <w:r w:rsidRPr="006857D7">
        <w:rPr>
          <w:rFonts w:asciiTheme="minorHAnsi" w:hAnsiTheme="minorHAnsi" w:cstheme="minorHAnsi"/>
          <w:sz w:val="22"/>
          <w:szCs w:val="22"/>
        </w:rPr>
        <w:t>around</w:t>
      </w:r>
      <w:proofErr w:type="spellEnd"/>
      <w:r w:rsidRPr="006857D7">
        <w:rPr>
          <w:rFonts w:asciiTheme="minorHAnsi" w:hAnsiTheme="minorHAnsi" w:cstheme="minorHAnsi"/>
          <w:sz w:val="22"/>
          <w:szCs w:val="22"/>
        </w:rPr>
        <w:t xml:space="preserve"> Civil </w:t>
      </w:r>
      <w:proofErr w:type="spellStart"/>
      <w:r w:rsidRPr="006857D7">
        <w:rPr>
          <w:rFonts w:asciiTheme="minorHAnsi" w:hAnsiTheme="minorHAnsi" w:cstheme="minorHAnsi"/>
          <w:sz w:val="22"/>
          <w:szCs w:val="22"/>
        </w:rPr>
        <w:t>Airports</w:t>
      </w:r>
      <w:proofErr w:type="spellEnd"/>
      <w:r w:rsidRPr="006857D7">
        <w:rPr>
          <w:rFonts w:asciiTheme="minorHAnsi" w:hAnsiTheme="minorHAnsi" w:cstheme="minorHAnsi"/>
          <w:sz w:val="22"/>
          <w:szCs w:val="22"/>
        </w:rPr>
        <w:t xml:space="preserve">, Doc 29 4th </w:t>
      </w:r>
      <w:proofErr w:type="spellStart"/>
      <w:r w:rsidRPr="006857D7">
        <w:rPr>
          <w:rFonts w:asciiTheme="minorHAnsi" w:hAnsiTheme="minorHAnsi" w:cstheme="minorHAnsi"/>
          <w:sz w:val="22"/>
          <w:szCs w:val="22"/>
        </w:rPr>
        <w:t>Edition</w:t>
      </w:r>
      <w:proofErr w:type="spellEnd"/>
      <w:r w:rsidRPr="006857D7">
        <w:rPr>
          <w:rFonts w:asciiTheme="minorHAnsi" w:hAnsiTheme="minorHAnsi" w:cstheme="minorHAnsi"/>
          <w:sz w:val="22"/>
          <w:szCs w:val="22"/>
        </w:rPr>
        <w:t xml:space="preserve">) a </w:t>
      </w:r>
      <w:proofErr w:type="spellStart"/>
      <w:r w:rsidRPr="006857D7">
        <w:rPr>
          <w:rFonts w:asciiTheme="minorHAnsi" w:hAnsiTheme="minorHAnsi" w:cstheme="minorHAnsi"/>
          <w:sz w:val="22"/>
          <w:szCs w:val="22"/>
        </w:rPr>
        <w:t>The</w:t>
      </w:r>
      <w:proofErr w:type="spellEnd"/>
      <w:r w:rsidRPr="006857D7">
        <w:rPr>
          <w:rFonts w:asciiTheme="minorHAnsi" w:hAnsiTheme="minorHAnsi" w:cstheme="minorHAnsi"/>
          <w:sz w:val="22"/>
          <w:szCs w:val="22"/>
        </w:rPr>
        <w:t xml:space="preserve"> Base </w:t>
      </w:r>
      <w:proofErr w:type="spellStart"/>
      <w:r w:rsidRPr="006857D7">
        <w:rPr>
          <w:rFonts w:asciiTheme="minorHAnsi" w:hAnsiTheme="minorHAnsi" w:cstheme="minorHAnsi"/>
          <w:sz w:val="22"/>
          <w:szCs w:val="22"/>
        </w:rPr>
        <w:t>of</w:t>
      </w:r>
      <w:proofErr w:type="spellEnd"/>
      <w:r w:rsidRPr="006857D7">
        <w:rPr>
          <w:rFonts w:asciiTheme="minorHAnsi" w:hAnsiTheme="minorHAnsi" w:cstheme="minorHAnsi"/>
          <w:sz w:val="22"/>
          <w:szCs w:val="22"/>
        </w:rPr>
        <w:t xml:space="preserve"> Aircraft Data vytvořená </w:t>
      </w:r>
      <w:proofErr w:type="spellStart"/>
      <w:r w:rsidRPr="006857D7">
        <w:rPr>
          <w:rFonts w:asciiTheme="minorHAnsi" w:hAnsiTheme="minorHAnsi" w:cstheme="minorHAnsi"/>
          <w:sz w:val="22"/>
          <w:szCs w:val="22"/>
        </w:rPr>
        <w:t>Eurocontrolem</w:t>
      </w:r>
      <w:proofErr w:type="spellEnd"/>
      <w:r w:rsidRPr="006857D7">
        <w:rPr>
          <w:rFonts w:asciiTheme="minorHAnsi" w:hAnsiTheme="minorHAnsi" w:cstheme="minorHAnsi"/>
          <w:sz w:val="22"/>
          <w:szCs w:val="22"/>
        </w:rPr>
        <w:t xml:space="preserve">. Software AEDT tyto dvě metody kombinuje, případně výsledky z nich aproximuje za účelem dosažení, co nejvyšší míry kontinuity výpočtu s reálným měřením. Detailní informace o aplikaci jsou k dispozici na webu: </w:t>
      </w:r>
      <w:hyperlink r:id="rId25" w:history="1">
        <w:r w:rsidR="00F5379E" w:rsidRPr="00B91CEB">
          <w:rPr>
            <w:rStyle w:val="Hyperlink"/>
            <w:rFonts w:asciiTheme="minorHAnsi" w:hAnsiTheme="minorHAnsi" w:cstheme="minorHAnsi"/>
            <w:sz w:val="22"/>
            <w:szCs w:val="22"/>
          </w:rPr>
          <w:t>https://aedt.faa.gov/</w:t>
        </w:r>
      </w:hyperlink>
      <w:r w:rsidR="00F5379E">
        <w:rPr>
          <w:rFonts w:asciiTheme="minorHAnsi" w:hAnsiTheme="minorHAnsi" w:cstheme="minorHAnsi"/>
          <w:sz w:val="22"/>
          <w:szCs w:val="22"/>
        </w:rPr>
        <w:t>.</w:t>
      </w:r>
    </w:p>
    <w:p w14:paraId="3EBD9867" w14:textId="77777777" w:rsidR="000C342D" w:rsidRDefault="00990B4E" w:rsidP="00BC61A2">
      <w:pPr>
        <w:pStyle w:val="Heading2"/>
      </w:pPr>
      <w:bookmarkStart w:id="98" w:name="_Ref510089395"/>
      <w:bookmarkStart w:id="99" w:name="_Toc193807722"/>
      <w:r>
        <w:t xml:space="preserve">Hlukové kontury vyjádřené pomocí </w:t>
      </w:r>
      <w:r w:rsidR="000C342D">
        <w:t>ukazatel</w:t>
      </w:r>
      <w:r>
        <w:t>ů</w:t>
      </w:r>
      <w:r w:rsidR="000C342D">
        <w:t xml:space="preserve"> definovaných a vypočítaných v souladu s vyhláškou o hlukovém mapování</w:t>
      </w:r>
      <w:bookmarkEnd w:id="98"/>
      <w:bookmarkEnd w:id="99"/>
    </w:p>
    <w:p w14:paraId="0A8C896E" w14:textId="77777777" w:rsidR="00914B30" w:rsidRPr="00914B30" w:rsidRDefault="00914B30" w:rsidP="00BC61A2">
      <w:pPr>
        <w:pStyle w:val="Heading3"/>
      </w:pPr>
      <w:bookmarkStart w:id="100" w:name="_Toc193807723"/>
      <w:r>
        <w:t>Popis ukazatelů</w:t>
      </w:r>
      <w:bookmarkEnd w:id="100"/>
    </w:p>
    <w:p w14:paraId="4C80E48D" w14:textId="0A0ECB00" w:rsidR="005A1D36" w:rsidRPr="006857D7" w:rsidRDefault="00A4290D" w:rsidP="002E5C50">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 xml:space="preserve">Pro tvorbu strategických hlukových map se používají </w:t>
      </w:r>
      <w:r w:rsidR="005A1D36" w:rsidRPr="006857D7">
        <w:rPr>
          <w:rFonts w:asciiTheme="minorHAnsi" w:hAnsiTheme="minorHAnsi" w:cstheme="minorHAnsi"/>
          <w:sz w:val="22"/>
          <w:szCs w:val="22"/>
        </w:rPr>
        <w:t xml:space="preserve">hlukové </w:t>
      </w:r>
      <w:r w:rsidRPr="006857D7">
        <w:rPr>
          <w:rFonts w:asciiTheme="minorHAnsi" w:hAnsiTheme="minorHAnsi" w:cstheme="minorHAnsi"/>
          <w:sz w:val="22"/>
          <w:szCs w:val="22"/>
        </w:rPr>
        <w:t xml:space="preserve">ukazatele </w:t>
      </w:r>
      <w:r w:rsidR="005A1D36" w:rsidRPr="006857D7">
        <w:rPr>
          <w:rFonts w:asciiTheme="minorHAnsi" w:hAnsiTheme="minorHAnsi" w:cstheme="minorHAnsi"/>
          <w:sz w:val="22"/>
          <w:szCs w:val="22"/>
        </w:rPr>
        <w:t>pro den-večer-noc (</w:t>
      </w:r>
      <w:proofErr w:type="spellStart"/>
      <w:r w:rsidR="005A1D36" w:rsidRPr="006857D7">
        <w:rPr>
          <w:rFonts w:asciiTheme="minorHAnsi" w:hAnsiTheme="minorHAnsi" w:cstheme="minorHAnsi"/>
          <w:sz w:val="22"/>
          <w:szCs w:val="22"/>
        </w:rPr>
        <w:t>Ldvn</w:t>
      </w:r>
      <w:proofErr w:type="spellEnd"/>
      <w:r w:rsidR="005A1D36" w:rsidRPr="006857D7">
        <w:rPr>
          <w:rFonts w:asciiTheme="minorHAnsi" w:hAnsiTheme="minorHAnsi" w:cstheme="minorHAnsi"/>
          <w:sz w:val="22"/>
          <w:szCs w:val="22"/>
        </w:rPr>
        <w:t>) a pro noční dobu (</w:t>
      </w:r>
      <w:proofErr w:type="spellStart"/>
      <w:r w:rsidRPr="006857D7">
        <w:rPr>
          <w:rFonts w:asciiTheme="minorHAnsi" w:hAnsiTheme="minorHAnsi" w:cstheme="minorHAnsi"/>
          <w:sz w:val="22"/>
          <w:szCs w:val="22"/>
        </w:rPr>
        <w:t>L</w:t>
      </w:r>
      <w:r w:rsidR="00D22896" w:rsidRPr="006857D7">
        <w:rPr>
          <w:rFonts w:asciiTheme="minorHAnsi" w:hAnsiTheme="minorHAnsi" w:cstheme="minorHAnsi"/>
          <w:sz w:val="22"/>
          <w:szCs w:val="22"/>
        </w:rPr>
        <w:t>n</w:t>
      </w:r>
      <w:proofErr w:type="spellEnd"/>
      <w:r w:rsidR="005A1D36" w:rsidRPr="006857D7">
        <w:rPr>
          <w:rFonts w:asciiTheme="minorHAnsi" w:hAnsiTheme="minorHAnsi" w:cstheme="minorHAnsi"/>
          <w:sz w:val="22"/>
          <w:szCs w:val="22"/>
        </w:rPr>
        <w:t>)</w:t>
      </w:r>
      <w:r w:rsidRPr="006857D7">
        <w:rPr>
          <w:rFonts w:asciiTheme="minorHAnsi" w:hAnsiTheme="minorHAnsi" w:cstheme="minorHAnsi"/>
          <w:sz w:val="22"/>
          <w:szCs w:val="22"/>
        </w:rPr>
        <w:t>. Jedná se</w:t>
      </w:r>
      <w:r w:rsidR="005A1D36" w:rsidRPr="006857D7">
        <w:rPr>
          <w:rFonts w:asciiTheme="minorHAnsi" w:hAnsiTheme="minorHAnsi" w:cstheme="minorHAnsi"/>
          <w:sz w:val="22"/>
          <w:szCs w:val="22"/>
        </w:rPr>
        <w:t xml:space="preserve"> o průměry hladiny akustického tlaku vážené funkcí A určené za specifikované denní úseky za období jednoho roku. Přičemž den je 12 hodin v rozmezí od 6:00 hodin do 18:00 hodin; večer j</w:t>
      </w:r>
      <w:r w:rsidR="00444351">
        <w:rPr>
          <w:rFonts w:asciiTheme="minorHAnsi" w:hAnsiTheme="minorHAnsi" w:cstheme="minorHAnsi"/>
          <w:sz w:val="22"/>
          <w:szCs w:val="22"/>
        </w:rPr>
        <w:t>e</w:t>
      </w:r>
      <w:r w:rsidR="005A1D36" w:rsidRPr="006857D7">
        <w:rPr>
          <w:rFonts w:asciiTheme="minorHAnsi" w:hAnsiTheme="minorHAnsi" w:cstheme="minorHAnsi"/>
          <w:sz w:val="22"/>
          <w:szCs w:val="22"/>
        </w:rPr>
        <w:t xml:space="preserve"> 4 hodiny v rozmezí od 18:00 hodin do 22:00 hodin a noc je 8 hodin v rozmezí od 22:00 hodin do 6:00 hodin.</w:t>
      </w:r>
    </w:p>
    <w:p w14:paraId="07CCD9C8" w14:textId="77777777" w:rsidR="005A1D36" w:rsidRPr="006857D7" w:rsidRDefault="005C735C" w:rsidP="002E5C50">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 xml:space="preserve">Ukazatel </w:t>
      </w:r>
      <w:proofErr w:type="spellStart"/>
      <w:r w:rsidRPr="006857D7">
        <w:rPr>
          <w:rFonts w:asciiTheme="minorHAnsi" w:hAnsiTheme="minorHAnsi" w:cstheme="minorHAnsi"/>
          <w:sz w:val="22"/>
          <w:szCs w:val="22"/>
        </w:rPr>
        <w:t>Ldvn</w:t>
      </w:r>
      <w:proofErr w:type="spellEnd"/>
      <w:r w:rsidRPr="006857D7">
        <w:rPr>
          <w:rFonts w:asciiTheme="minorHAnsi" w:hAnsiTheme="minorHAnsi" w:cstheme="minorHAnsi"/>
          <w:sz w:val="22"/>
          <w:szCs w:val="22"/>
        </w:rPr>
        <w:t xml:space="preserve"> je ukazatelem pro celodenní obtěžování hlukem, ukazatel </w:t>
      </w:r>
      <w:proofErr w:type="spellStart"/>
      <w:r w:rsidRPr="006857D7">
        <w:rPr>
          <w:rFonts w:asciiTheme="minorHAnsi" w:hAnsiTheme="minorHAnsi" w:cstheme="minorHAnsi"/>
          <w:sz w:val="22"/>
          <w:szCs w:val="22"/>
        </w:rPr>
        <w:t>Ln</w:t>
      </w:r>
      <w:proofErr w:type="spellEnd"/>
      <w:r w:rsidRPr="006857D7">
        <w:rPr>
          <w:rFonts w:asciiTheme="minorHAnsi" w:hAnsiTheme="minorHAnsi" w:cstheme="minorHAnsi"/>
          <w:sz w:val="22"/>
          <w:szCs w:val="22"/>
        </w:rPr>
        <w:t xml:space="preserve"> je ukazatelem pro rušení spánku. </w:t>
      </w:r>
    </w:p>
    <w:p w14:paraId="58CB77FD" w14:textId="77777777" w:rsidR="00442FC5" w:rsidRPr="006857D7" w:rsidRDefault="005A1D36" w:rsidP="002E5C50">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 xml:space="preserve">Mezní </w:t>
      </w:r>
      <w:r w:rsidR="00442FC5" w:rsidRPr="006857D7">
        <w:rPr>
          <w:rFonts w:asciiTheme="minorHAnsi" w:hAnsiTheme="minorHAnsi" w:cstheme="minorHAnsi"/>
          <w:sz w:val="22"/>
          <w:szCs w:val="22"/>
        </w:rPr>
        <w:t>hodn</w:t>
      </w:r>
      <w:r w:rsidRPr="006857D7">
        <w:rPr>
          <w:rFonts w:asciiTheme="minorHAnsi" w:hAnsiTheme="minorHAnsi" w:cstheme="minorHAnsi"/>
          <w:sz w:val="22"/>
          <w:szCs w:val="22"/>
        </w:rPr>
        <w:t xml:space="preserve">oty </w:t>
      </w:r>
      <w:r w:rsidR="00442FC5" w:rsidRPr="006857D7">
        <w:rPr>
          <w:rFonts w:asciiTheme="minorHAnsi" w:hAnsiTheme="minorHAnsi" w:cstheme="minorHAnsi"/>
          <w:sz w:val="22"/>
          <w:szCs w:val="22"/>
        </w:rPr>
        <w:t>hlukových ukazatelů pro leteckou dopravu jsou následující:</w:t>
      </w:r>
    </w:p>
    <w:p w14:paraId="10C716CE" w14:textId="77777777" w:rsidR="00442FC5" w:rsidRPr="006857D7" w:rsidRDefault="00442FC5" w:rsidP="006857D7">
      <w:pPr>
        <w:pStyle w:val="Default"/>
        <w:numPr>
          <w:ilvl w:val="0"/>
          <w:numId w:val="10"/>
        </w:numPr>
        <w:spacing w:before="60" w:after="60"/>
        <w:ind w:left="357" w:hanging="357"/>
        <w:jc w:val="both"/>
        <w:rPr>
          <w:sz w:val="22"/>
          <w:szCs w:val="22"/>
        </w:rPr>
      </w:pPr>
      <w:proofErr w:type="spellStart"/>
      <w:r w:rsidRPr="006857D7">
        <w:rPr>
          <w:sz w:val="22"/>
          <w:szCs w:val="22"/>
        </w:rPr>
        <w:t>Ldvn</w:t>
      </w:r>
      <w:proofErr w:type="spellEnd"/>
      <w:r w:rsidRPr="006857D7">
        <w:rPr>
          <w:sz w:val="22"/>
          <w:szCs w:val="22"/>
        </w:rPr>
        <w:t xml:space="preserve"> = 60 dB </w:t>
      </w:r>
    </w:p>
    <w:p w14:paraId="40C293E9" w14:textId="129570A3" w:rsidR="005A1D36" w:rsidRPr="006857D7" w:rsidRDefault="00442FC5" w:rsidP="006857D7">
      <w:pPr>
        <w:pStyle w:val="Default"/>
        <w:numPr>
          <w:ilvl w:val="0"/>
          <w:numId w:val="10"/>
        </w:numPr>
        <w:spacing w:before="60" w:after="60"/>
        <w:ind w:left="357" w:hanging="357"/>
        <w:jc w:val="both"/>
        <w:rPr>
          <w:sz w:val="22"/>
          <w:szCs w:val="22"/>
        </w:rPr>
      </w:pPr>
      <w:proofErr w:type="spellStart"/>
      <w:r w:rsidRPr="006857D7">
        <w:rPr>
          <w:sz w:val="22"/>
          <w:szCs w:val="22"/>
        </w:rPr>
        <w:t>Ln</w:t>
      </w:r>
      <w:proofErr w:type="spellEnd"/>
      <w:r w:rsidRPr="006857D7">
        <w:rPr>
          <w:sz w:val="22"/>
          <w:szCs w:val="22"/>
        </w:rPr>
        <w:t xml:space="preserve">    = 50 dB</w:t>
      </w:r>
    </w:p>
    <w:p w14:paraId="03B11888" w14:textId="400C08B8" w:rsidR="00914B30" w:rsidRDefault="00914B30" w:rsidP="00BC61A2">
      <w:pPr>
        <w:pStyle w:val="Heading3"/>
      </w:pPr>
      <w:bookmarkStart w:id="101" w:name="_Toc193807724"/>
      <w:r>
        <w:t>Hluková situace v roce 20</w:t>
      </w:r>
      <w:r w:rsidR="008A1FA1">
        <w:t>24</w:t>
      </w:r>
      <w:bookmarkEnd w:id="101"/>
    </w:p>
    <w:p w14:paraId="3C06C670" w14:textId="65E954B7" w:rsidR="00914B30" w:rsidRPr="00B10643" w:rsidRDefault="00914B30" w:rsidP="002E5C50">
      <w:pPr>
        <w:autoSpaceDE w:val="0"/>
        <w:autoSpaceDN w:val="0"/>
        <w:adjustRightInd w:val="0"/>
        <w:spacing w:before="120" w:after="120"/>
        <w:jc w:val="both"/>
        <w:rPr>
          <w:rFonts w:asciiTheme="minorHAnsi" w:hAnsiTheme="minorHAnsi" w:cstheme="minorHAnsi"/>
          <w:sz w:val="22"/>
          <w:szCs w:val="22"/>
        </w:rPr>
      </w:pPr>
      <w:r w:rsidRPr="006857D7">
        <w:rPr>
          <w:rFonts w:asciiTheme="minorHAnsi" w:hAnsiTheme="minorHAnsi" w:cstheme="minorHAnsi"/>
          <w:sz w:val="22"/>
          <w:szCs w:val="22"/>
        </w:rPr>
        <w:t xml:space="preserve">Hlukové kontury v ukazateli pro celodenní obtěžování hlukem </w:t>
      </w:r>
      <w:proofErr w:type="spellStart"/>
      <w:r w:rsidRPr="006857D7">
        <w:rPr>
          <w:rFonts w:asciiTheme="minorHAnsi" w:hAnsiTheme="minorHAnsi" w:cstheme="minorHAnsi"/>
          <w:sz w:val="22"/>
          <w:szCs w:val="22"/>
        </w:rPr>
        <w:t>Ldvn</w:t>
      </w:r>
      <w:proofErr w:type="spellEnd"/>
      <w:r w:rsidRPr="006857D7">
        <w:rPr>
          <w:rFonts w:asciiTheme="minorHAnsi" w:hAnsiTheme="minorHAnsi" w:cstheme="minorHAnsi"/>
          <w:sz w:val="22"/>
          <w:szCs w:val="22"/>
        </w:rPr>
        <w:t xml:space="preserve"> z provozu </w:t>
      </w:r>
      <w:r w:rsidR="00250E55" w:rsidRPr="006857D7">
        <w:rPr>
          <w:rFonts w:asciiTheme="minorHAnsi" w:hAnsiTheme="minorHAnsi" w:cstheme="minorHAnsi"/>
          <w:sz w:val="22"/>
          <w:szCs w:val="22"/>
        </w:rPr>
        <w:t>na LKPR v roce 20</w:t>
      </w:r>
      <w:r w:rsidR="008A1FA1">
        <w:rPr>
          <w:rFonts w:asciiTheme="minorHAnsi" w:hAnsiTheme="minorHAnsi" w:cstheme="minorHAnsi"/>
          <w:sz w:val="22"/>
          <w:szCs w:val="22"/>
        </w:rPr>
        <w:t>24</w:t>
      </w:r>
      <w:r w:rsidRPr="006857D7">
        <w:rPr>
          <w:rFonts w:asciiTheme="minorHAnsi" w:hAnsiTheme="minorHAnsi" w:cstheme="minorHAnsi"/>
          <w:sz w:val="22"/>
          <w:szCs w:val="22"/>
        </w:rPr>
        <w:t xml:space="preserve"> jsou </w:t>
      </w:r>
      <w:r w:rsidRPr="00B10643">
        <w:rPr>
          <w:rFonts w:asciiTheme="minorHAnsi" w:hAnsiTheme="minorHAnsi" w:cstheme="minorHAnsi"/>
          <w:sz w:val="22"/>
          <w:szCs w:val="22"/>
        </w:rPr>
        <w:t xml:space="preserve">znázorněny v Příloze č. </w:t>
      </w:r>
      <w:r w:rsidR="00646643" w:rsidRPr="00B10643">
        <w:rPr>
          <w:rFonts w:asciiTheme="minorHAnsi" w:hAnsiTheme="minorHAnsi" w:cstheme="minorHAnsi"/>
          <w:sz w:val="22"/>
          <w:szCs w:val="22"/>
        </w:rPr>
        <w:t>3</w:t>
      </w:r>
      <w:r w:rsidRPr="00B10643">
        <w:rPr>
          <w:rFonts w:asciiTheme="minorHAnsi" w:hAnsiTheme="minorHAnsi" w:cstheme="minorHAnsi"/>
          <w:sz w:val="22"/>
          <w:szCs w:val="22"/>
        </w:rPr>
        <w:t xml:space="preserve">. </w:t>
      </w:r>
      <w:r w:rsidR="006E33F8" w:rsidRPr="00B10643">
        <w:rPr>
          <w:rFonts w:asciiTheme="minorHAnsi" w:hAnsiTheme="minorHAnsi" w:cstheme="minorHAnsi"/>
          <w:sz w:val="22"/>
          <w:szCs w:val="22"/>
        </w:rPr>
        <w:t>Osídlené území</w:t>
      </w:r>
      <w:r w:rsidRPr="00B10643">
        <w:rPr>
          <w:rFonts w:asciiTheme="minorHAnsi" w:hAnsiTheme="minorHAnsi" w:cstheme="minorHAnsi"/>
          <w:sz w:val="22"/>
          <w:szCs w:val="22"/>
        </w:rPr>
        <w:t xml:space="preserve"> zasažené hlukem nad stanovenou mezní hodnotu 60</w:t>
      </w:r>
      <w:r w:rsidR="00411C87" w:rsidRPr="00B10643">
        <w:rPr>
          <w:rFonts w:asciiTheme="minorHAnsi" w:hAnsiTheme="minorHAnsi" w:cstheme="minorHAnsi"/>
          <w:sz w:val="22"/>
          <w:szCs w:val="22"/>
        </w:rPr>
        <w:t xml:space="preserve"> </w:t>
      </w:r>
      <w:r w:rsidRPr="00B10643">
        <w:rPr>
          <w:rFonts w:asciiTheme="minorHAnsi" w:hAnsiTheme="minorHAnsi" w:cstheme="minorHAnsi"/>
          <w:sz w:val="22"/>
          <w:szCs w:val="22"/>
        </w:rPr>
        <w:t>dB zahrnuje</w:t>
      </w:r>
      <w:r w:rsidR="001A3BC3" w:rsidRPr="00B10643">
        <w:rPr>
          <w:rFonts w:asciiTheme="minorHAnsi" w:hAnsiTheme="minorHAnsi" w:cstheme="minorHAnsi"/>
          <w:sz w:val="22"/>
          <w:szCs w:val="22"/>
        </w:rPr>
        <w:t xml:space="preserve"> </w:t>
      </w:r>
      <w:r w:rsidRPr="00B10643">
        <w:rPr>
          <w:rFonts w:asciiTheme="minorHAnsi" w:hAnsiTheme="minorHAnsi" w:cstheme="minorHAnsi"/>
          <w:sz w:val="22"/>
          <w:szCs w:val="22"/>
        </w:rPr>
        <w:t>následující obc</w:t>
      </w:r>
      <w:r w:rsidR="00E21F67" w:rsidRPr="00B10643">
        <w:rPr>
          <w:rFonts w:asciiTheme="minorHAnsi" w:hAnsiTheme="minorHAnsi" w:cstheme="minorHAnsi"/>
          <w:sz w:val="22"/>
          <w:szCs w:val="22"/>
        </w:rPr>
        <w:t>e</w:t>
      </w:r>
      <w:r w:rsidRPr="00B10643">
        <w:rPr>
          <w:rFonts w:asciiTheme="minorHAnsi" w:hAnsiTheme="minorHAnsi" w:cstheme="minorHAnsi"/>
          <w:sz w:val="22"/>
          <w:szCs w:val="22"/>
        </w:rPr>
        <w:t xml:space="preserve"> a městsk</w:t>
      </w:r>
      <w:r w:rsidR="00F75911" w:rsidRPr="00B10643">
        <w:rPr>
          <w:rFonts w:asciiTheme="minorHAnsi" w:hAnsiTheme="minorHAnsi" w:cstheme="minorHAnsi"/>
          <w:sz w:val="22"/>
          <w:szCs w:val="22"/>
        </w:rPr>
        <w:t>é</w:t>
      </w:r>
      <w:r w:rsidRPr="00B10643">
        <w:rPr>
          <w:rFonts w:asciiTheme="minorHAnsi" w:hAnsiTheme="minorHAnsi" w:cstheme="minorHAnsi"/>
          <w:sz w:val="22"/>
          <w:szCs w:val="22"/>
        </w:rPr>
        <w:t xml:space="preserve"> část</w:t>
      </w:r>
      <w:r w:rsidR="00F75911" w:rsidRPr="00B10643">
        <w:rPr>
          <w:rFonts w:asciiTheme="minorHAnsi" w:hAnsiTheme="minorHAnsi" w:cstheme="minorHAnsi"/>
          <w:sz w:val="22"/>
          <w:szCs w:val="22"/>
        </w:rPr>
        <w:t>i</w:t>
      </w:r>
      <w:r w:rsidRPr="00B10643">
        <w:rPr>
          <w:rFonts w:asciiTheme="minorHAnsi" w:hAnsiTheme="minorHAnsi" w:cstheme="minorHAnsi"/>
          <w:sz w:val="22"/>
          <w:szCs w:val="22"/>
        </w:rPr>
        <w:t xml:space="preserve">: </w:t>
      </w:r>
    </w:p>
    <w:p w14:paraId="6AF796E5" w14:textId="3B666E42" w:rsidR="00914B30" w:rsidRPr="00B10643" w:rsidRDefault="00A610E3" w:rsidP="001565B5">
      <w:pPr>
        <w:pStyle w:val="Default"/>
        <w:numPr>
          <w:ilvl w:val="0"/>
          <w:numId w:val="10"/>
        </w:numPr>
        <w:spacing w:before="60" w:after="60"/>
        <w:ind w:left="357" w:hanging="357"/>
        <w:jc w:val="both"/>
        <w:rPr>
          <w:color w:val="auto"/>
          <w:sz w:val="22"/>
          <w:szCs w:val="22"/>
        </w:rPr>
      </w:pPr>
      <w:r w:rsidRPr="00B10643">
        <w:rPr>
          <w:color w:val="auto"/>
          <w:sz w:val="22"/>
          <w:szCs w:val="22"/>
        </w:rPr>
        <w:t>MČ Praha 6 - Přední Kopanina</w:t>
      </w:r>
      <w:r w:rsidR="00E21F67" w:rsidRPr="00B10643">
        <w:rPr>
          <w:color w:val="auto"/>
          <w:sz w:val="22"/>
          <w:szCs w:val="22"/>
        </w:rPr>
        <w:t xml:space="preserve"> </w:t>
      </w:r>
    </w:p>
    <w:p w14:paraId="3764B1B9" w14:textId="7CE63DE5" w:rsidR="00914B30" w:rsidRPr="00B10643" w:rsidRDefault="001A3BC3" w:rsidP="001565B5">
      <w:pPr>
        <w:pStyle w:val="Default"/>
        <w:numPr>
          <w:ilvl w:val="0"/>
          <w:numId w:val="10"/>
        </w:numPr>
        <w:spacing w:before="60" w:after="60"/>
        <w:ind w:left="357" w:hanging="357"/>
        <w:jc w:val="both"/>
        <w:rPr>
          <w:color w:val="auto"/>
          <w:sz w:val="22"/>
          <w:szCs w:val="22"/>
        </w:rPr>
      </w:pPr>
      <w:r w:rsidRPr="00B10643">
        <w:rPr>
          <w:color w:val="auto"/>
          <w:sz w:val="22"/>
          <w:szCs w:val="22"/>
        </w:rPr>
        <w:t>ob</w:t>
      </w:r>
      <w:r w:rsidR="00F75911" w:rsidRPr="00B10643">
        <w:rPr>
          <w:color w:val="auto"/>
          <w:sz w:val="22"/>
          <w:szCs w:val="22"/>
        </w:rPr>
        <w:t>e</w:t>
      </w:r>
      <w:r w:rsidR="00D05FED" w:rsidRPr="00B10643">
        <w:rPr>
          <w:color w:val="auto"/>
          <w:sz w:val="22"/>
          <w:szCs w:val="22"/>
        </w:rPr>
        <w:t>c Horoměřice</w:t>
      </w:r>
    </w:p>
    <w:p w14:paraId="2D02DAA7" w14:textId="0B24BEFD" w:rsidR="00914B30" w:rsidRPr="00B10643" w:rsidRDefault="00EC0911" w:rsidP="001565B5">
      <w:pPr>
        <w:pStyle w:val="Default"/>
        <w:numPr>
          <w:ilvl w:val="0"/>
          <w:numId w:val="10"/>
        </w:numPr>
        <w:spacing w:before="60" w:after="60"/>
        <w:ind w:left="357" w:hanging="357"/>
        <w:jc w:val="both"/>
        <w:rPr>
          <w:color w:val="auto"/>
          <w:sz w:val="22"/>
          <w:szCs w:val="22"/>
        </w:rPr>
      </w:pPr>
      <w:r w:rsidRPr="00B10643">
        <w:rPr>
          <w:color w:val="auto"/>
          <w:sz w:val="22"/>
          <w:szCs w:val="22"/>
        </w:rPr>
        <w:t>o</w:t>
      </w:r>
      <w:r w:rsidR="00914B30" w:rsidRPr="00B10643">
        <w:rPr>
          <w:color w:val="auto"/>
          <w:sz w:val="22"/>
          <w:szCs w:val="22"/>
        </w:rPr>
        <w:t>b</w:t>
      </w:r>
      <w:r w:rsidRPr="00B10643">
        <w:rPr>
          <w:color w:val="auto"/>
          <w:sz w:val="22"/>
          <w:szCs w:val="22"/>
        </w:rPr>
        <w:t>e</w:t>
      </w:r>
      <w:r w:rsidR="00914B30" w:rsidRPr="00B10643">
        <w:rPr>
          <w:color w:val="auto"/>
          <w:sz w:val="22"/>
          <w:szCs w:val="22"/>
        </w:rPr>
        <w:t>c Kněževes</w:t>
      </w:r>
    </w:p>
    <w:p w14:paraId="638F2549" w14:textId="0C25FCAA" w:rsidR="00C204F8" w:rsidRPr="00B10643" w:rsidRDefault="00C204F8" w:rsidP="001565B5">
      <w:pPr>
        <w:pStyle w:val="Default"/>
        <w:numPr>
          <w:ilvl w:val="0"/>
          <w:numId w:val="10"/>
        </w:numPr>
        <w:spacing w:before="60" w:after="60"/>
        <w:ind w:left="357" w:hanging="357"/>
        <w:jc w:val="both"/>
        <w:rPr>
          <w:color w:val="auto"/>
          <w:sz w:val="22"/>
          <w:szCs w:val="22"/>
        </w:rPr>
      </w:pPr>
      <w:r w:rsidRPr="00B10643">
        <w:rPr>
          <w:color w:val="auto"/>
          <w:sz w:val="22"/>
          <w:szCs w:val="22"/>
        </w:rPr>
        <w:t xml:space="preserve">severní </w:t>
      </w:r>
      <w:r w:rsidR="00F75911" w:rsidRPr="00B10643">
        <w:rPr>
          <w:color w:val="auto"/>
          <w:sz w:val="22"/>
          <w:szCs w:val="22"/>
        </w:rPr>
        <w:t>část</w:t>
      </w:r>
      <w:r w:rsidRPr="00B10643">
        <w:rPr>
          <w:color w:val="auto"/>
          <w:sz w:val="22"/>
          <w:szCs w:val="22"/>
        </w:rPr>
        <w:t xml:space="preserve"> obce Jeneč</w:t>
      </w:r>
    </w:p>
    <w:p w14:paraId="618B0757" w14:textId="32FB8BD1" w:rsidR="00914B30" w:rsidRPr="00F23A7D" w:rsidRDefault="00914B30" w:rsidP="00914B30">
      <w:pPr>
        <w:pStyle w:val="Default"/>
        <w:rPr>
          <w:sz w:val="22"/>
          <w:szCs w:val="22"/>
          <w:highlight w:val="yellow"/>
        </w:rPr>
      </w:pPr>
    </w:p>
    <w:p w14:paraId="2DA58A2B" w14:textId="37578164" w:rsidR="001A3BC3" w:rsidRPr="00B10643" w:rsidRDefault="00914B30" w:rsidP="001A3BC3">
      <w:pPr>
        <w:autoSpaceDE w:val="0"/>
        <w:autoSpaceDN w:val="0"/>
        <w:adjustRightInd w:val="0"/>
        <w:spacing w:before="120" w:after="120"/>
        <w:jc w:val="both"/>
        <w:rPr>
          <w:rFonts w:asciiTheme="minorHAnsi" w:hAnsiTheme="minorHAnsi" w:cstheme="minorHAnsi"/>
          <w:sz w:val="22"/>
          <w:szCs w:val="22"/>
        </w:rPr>
      </w:pPr>
      <w:r w:rsidRPr="00646643">
        <w:rPr>
          <w:rFonts w:asciiTheme="minorHAnsi" w:hAnsiTheme="minorHAnsi" w:cstheme="minorHAnsi"/>
          <w:sz w:val="22"/>
          <w:szCs w:val="22"/>
        </w:rPr>
        <w:t xml:space="preserve">Hlukové kontury v ukazateli pro rušení spánku </w:t>
      </w:r>
      <w:proofErr w:type="spellStart"/>
      <w:r w:rsidRPr="00646643">
        <w:rPr>
          <w:rFonts w:asciiTheme="minorHAnsi" w:hAnsiTheme="minorHAnsi" w:cstheme="minorHAnsi"/>
          <w:sz w:val="22"/>
          <w:szCs w:val="22"/>
        </w:rPr>
        <w:t>Ln</w:t>
      </w:r>
      <w:proofErr w:type="spellEnd"/>
      <w:r w:rsidRPr="00646643">
        <w:rPr>
          <w:rFonts w:asciiTheme="minorHAnsi" w:hAnsiTheme="minorHAnsi" w:cstheme="minorHAnsi"/>
          <w:sz w:val="22"/>
          <w:szCs w:val="22"/>
        </w:rPr>
        <w:t xml:space="preserve"> z provozu </w:t>
      </w:r>
      <w:r w:rsidR="00C7324E" w:rsidRPr="00646643">
        <w:rPr>
          <w:rFonts w:asciiTheme="minorHAnsi" w:hAnsiTheme="minorHAnsi" w:cstheme="minorHAnsi"/>
          <w:sz w:val="22"/>
          <w:szCs w:val="22"/>
        </w:rPr>
        <w:t xml:space="preserve">na </w:t>
      </w:r>
      <w:r w:rsidRPr="00646643">
        <w:rPr>
          <w:rFonts w:asciiTheme="minorHAnsi" w:hAnsiTheme="minorHAnsi" w:cstheme="minorHAnsi"/>
          <w:sz w:val="22"/>
          <w:szCs w:val="22"/>
        </w:rPr>
        <w:t xml:space="preserve">LKPR v roce </w:t>
      </w:r>
      <w:r w:rsidR="00D43B9B">
        <w:rPr>
          <w:rFonts w:asciiTheme="minorHAnsi" w:hAnsiTheme="minorHAnsi" w:cstheme="minorHAnsi"/>
          <w:sz w:val="22"/>
          <w:szCs w:val="22"/>
        </w:rPr>
        <w:t>20</w:t>
      </w:r>
      <w:r w:rsidR="008A1FA1">
        <w:rPr>
          <w:rFonts w:asciiTheme="minorHAnsi" w:hAnsiTheme="minorHAnsi" w:cstheme="minorHAnsi"/>
          <w:sz w:val="22"/>
          <w:szCs w:val="22"/>
        </w:rPr>
        <w:t>24</w:t>
      </w:r>
      <w:r w:rsidRPr="00646643">
        <w:rPr>
          <w:rFonts w:asciiTheme="minorHAnsi" w:hAnsiTheme="minorHAnsi" w:cstheme="minorHAnsi"/>
          <w:sz w:val="22"/>
          <w:szCs w:val="22"/>
        </w:rPr>
        <w:t xml:space="preserve"> jsou znázorněny v Příloze </w:t>
      </w:r>
      <w:r w:rsidR="00021543" w:rsidRPr="00646643">
        <w:rPr>
          <w:rFonts w:asciiTheme="minorHAnsi" w:hAnsiTheme="minorHAnsi" w:cstheme="minorHAnsi"/>
          <w:sz w:val="22"/>
          <w:szCs w:val="22"/>
        </w:rPr>
        <w:t xml:space="preserve">č. </w:t>
      </w:r>
      <w:r w:rsidR="00646643" w:rsidRPr="00646643">
        <w:rPr>
          <w:rFonts w:asciiTheme="minorHAnsi" w:hAnsiTheme="minorHAnsi" w:cstheme="minorHAnsi"/>
          <w:sz w:val="22"/>
          <w:szCs w:val="22"/>
        </w:rPr>
        <w:t>4</w:t>
      </w:r>
      <w:r w:rsidRPr="00646643">
        <w:rPr>
          <w:rFonts w:asciiTheme="minorHAnsi" w:hAnsiTheme="minorHAnsi" w:cstheme="minorHAnsi"/>
          <w:sz w:val="22"/>
          <w:szCs w:val="22"/>
        </w:rPr>
        <w:t xml:space="preserve">. </w:t>
      </w:r>
      <w:r w:rsidR="001A3BC3" w:rsidRPr="00646643">
        <w:rPr>
          <w:rFonts w:asciiTheme="minorHAnsi" w:hAnsiTheme="minorHAnsi" w:cstheme="minorHAnsi"/>
          <w:sz w:val="22"/>
          <w:szCs w:val="22"/>
        </w:rPr>
        <w:t>Osídlené</w:t>
      </w:r>
      <w:r w:rsidR="001A3BC3" w:rsidRPr="006857D7">
        <w:rPr>
          <w:rFonts w:asciiTheme="minorHAnsi" w:hAnsiTheme="minorHAnsi" w:cstheme="minorHAnsi"/>
          <w:sz w:val="22"/>
          <w:szCs w:val="22"/>
        </w:rPr>
        <w:t xml:space="preserve"> území zasažené hluke</w:t>
      </w:r>
      <w:r w:rsidR="001A3BC3">
        <w:rPr>
          <w:rFonts w:asciiTheme="minorHAnsi" w:hAnsiTheme="minorHAnsi" w:cstheme="minorHAnsi"/>
          <w:sz w:val="22"/>
          <w:szCs w:val="22"/>
        </w:rPr>
        <w:t>m nad stanovenou mezní hodnotu 5</w:t>
      </w:r>
      <w:r w:rsidR="001A3BC3" w:rsidRPr="006857D7">
        <w:rPr>
          <w:rFonts w:asciiTheme="minorHAnsi" w:hAnsiTheme="minorHAnsi" w:cstheme="minorHAnsi"/>
          <w:sz w:val="22"/>
          <w:szCs w:val="22"/>
        </w:rPr>
        <w:t>0 dB zahrnuje</w:t>
      </w:r>
      <w:r w:rsidR="001A3BC3">
        <w:rPr>
          <w:rFonts w:asciiTheme="minorHAnsi" w:hAnsiTheme="minorHAnsi" w:cstheme="minorHAnsi"/>
          <w:sz w:val="22"/>
          <w:szCs w:val="22"/>
        </w:rPr>
        <w:t xml:space="preserve"> </w:t>
      </w:r>
      <w:r w:rsidR="00F75911" w:rsidRPr="00B10643">
        <w:rPr>
          <w:rFonts w:asciiTheme="minorHAnsi" w:hAnsiTheme="minorHAnsi" w:cstheme="minorHAnsi"/>
          <w:sz w:val="22"/>
          <w:szCs w:val="22"/>
        </w:rPr>
        <w:t>následující obce a městské části</w:t>
      </w:r>
      <w:r w:rsidR="001A3BC3" w:rsidRPr="00B10643">
        <w:rPr>
          <w:rFonts w:asciiTheme="minorHAnsi" w:hAnsiTheme="minorHAnsi" w:cstheme="minorHAnsi"/>
          <w:sz w:val="22"/>
          <w:szCs w:val="22"/>
        </w:rPr>
        <w:t xml:space="preserve">: </w:t>
      </w:r>
    </w:p>
    <w:p w14:paraId="42B26D3C" w14:textId="5C66E0DD" w:rsidR="001A3BC3" w:rsidRPr="00B10643" w:rsidRDefault="00A610E3" w:rsidP="001A3BC3">
      <w:pPr>
        <w:pStyle w:val="Default"/>
        <w:numPr>
          <w:ilvl w:val="0"/>
          <w:numId w:val="10"/>
        </w:numPr>
        <w:spacing w:before="60" w:after="60"/>
        <w:ind w:left="357" w:hanging="357"/>
        <w:jc w:val="both"/>
        <w:rPr>
          <w:color w:val="auto"/>
          <w:sz w:val="22"/>
          <w:szCs w:val="22"/>
        </w:rPr>
      </w:pPr>
      <w:r w:rsidRPr="00B10643">
        <w:rPr>
          <w:color w:val="auto"/>
          <w:sz w:val="22"/>
          <w:szCs w:val="22"/>
        </w:rPr>
        <w:t>MČ Praha 6 - Přední Kopanina</w:t>
      </w:r>
    </w:p>
    <w:p w14:paraId="0BA87D91" w14:textId="61760519" w:rsidR="00F75911" w:rsidRPr="00B10643" w:rsidRDefault="00F75911" w:rsidP="00F75911">
      <w:pPr>
        <w:pStyle w:val="Default"/>
        <w:numPr>
          <w:ilvl w:val="0"/>
          <w:numId w:val="10"/>
        </w:numPr>
        <w:spacing w:before="60" w:after="60"/>
        <w:ind w:left="357" w:hanging="357"/>
        <w:jc w:val="both"/>
        <w:rPr>
          <w:color w:val="auto"/>
          <w:sz w:val="22"/>
          <w:szCs w:val="22"/>
        </w:rPr>
      </w:pPr>
      <w:r w:rsidRPr="00B10643">
        <w:rPr>
          <w:color w:val="auto"/>
          <w:sz w:val="22"/>
          <w:szCs w:val="22"/>
        </w:rPr>
        <w:t>obec Horoměřice</w:t>
      </w:r>
    </w:p>
    <w:p w14:paraId="6B79968C" w14:textId="3E7E86F2" w:rsidR="00EC0911" w:rsidRPr="00B10643" w:rsidRDefault="00EC0911" w:rsidP="00EC0911">
      <w:pPr>
        <w:pStyle w:val="Default"/>
        <w:numPr>
          <w:ilvl w:val="0"/>
          <w:numId w:val="10"/>
        </w:numPr>
        <w:spacing w:before="60" w:after="60"/>
        <w:ind w:left="357" w:hanging="357"/>
        <w:jc w:val="both"/>
        <w:rPr>
          <w:color w:val="auto"/>
          <w:sz w:val="22"/>
          <w:szCs w:val="22"/>
        </w:rPr>
      </w:pPr>
      <w:r w:rsidRPr="00B10643">
        <w:rPr>
          <w:color w:val="auto"/>
          <w:sz w:val="22"/>
          <w:szCs w:val="22"/>
        </w:rPr>
        <w:t>severní okraj MČ Suchdol</w:t>
      </w:r>
    </w:p>
    <w:p w14:paraId="1CF35EDA" w14:textId="71CD7199" w:rsidR="001A3BC3" w:rsidRPr="00B10643" w:rsidRDefault="001A3BC3" w:rsidP="001A3BC3">
      <w:pPr>
        <w:pStyle w:val="Default"/>
        <w:numPr>
          <w:ilvl w:val="0"/>
          <w:numId w:val="10"/>
        </w:numPr>
        <w:spacing w:before="60" w:after="60"/>
        <w:ind w:left="357" w:hanging="357"/>
        <w:jc w:val="both"/>
        <w:rPr>
          <w:color w:val="auto"/>
          <w:sz w:val="22"/>
          <w:szCs w:val="22"/>
        </w:rPr>
      </w:pPr>
      <w:r w:rsidRPr="00B10643">
        <w:rPr>
          <w:color w:val="auto"/>
          <w:sz w:val="22"/>
          <w:szCs w:val="22"/>
        </w:rPr>
        <w:t>obce Kněževes</w:t>
      </w:r>
    </w:p>
    <w:p w14:paraId="3F8A9E4C" w14:textId="4363E8BE" w:rsidR="00D55020" w:rsidRPr="00B10643" w:rsidRDefault="001A3BC3" w:rsidP="001A3BC3">
      <w:pPr>
        <w:pStyle w:val="Default"/>
        <w:numPr>
          <w:ilvl w:val="0"/>
          <w:numId w:val="10"/>
        </w:numPr>
        <w:spacing w:before="60" w:after="60"/>
        <w:ind w:left="357" w:hanging="357"/>
        <w:jc w:val="both"/>
        <w:rPr>
          <w:color w:val="auto"/>
          <w:sz w:val="22"/>
          <w:szCs w:val="22"/>
        </w:rPr>
      </w:pPr>
      <w:r w:rsidRPr="00B10643">
        <w:rPr>
          <w:color w:val="auto"/>
          <w:sz w:val="22"/>
          <w:szCs w:val="22"/>
        </w:rPr>
        <w:t>obce Jeneč</w:t>
      </w:r>
    </w:p>
    <w:p w14:paraId="4AAECDA6" w14:textId="5E650D33" w:rsidR="00C204F8" w:rsidRPr="00B10643" w:rsidRDefault="00F75911" w:rsidP="001A3BC3">
      <w:pPr>
        <w:pStyle w:val="Default"/>
        <w:numPr>
          <w:ilvl w:val="0"/>
          <w:numId w:val="10"/>
        </w:numPr>
        <w:spacing w:before="60" w:after="60"/>
        <w:ind w:left="357" w:hanging="357"/>
        <w:jc w:val="both"/>
        <w:rPr>
          <w:color w:val="auto"/>
          <w:sz w:val="22"/>
          <w:szCs w:val="22"/>
        </w:rPr>
      </w:pPr>
      <w:r w:rsidRPr="00B10643">
        <w:rPr>
          <w:color w:val="auto"/>
          <w:sz w:val="22"/>
          <w:szCs w:val="22"/>
        </w:rPr>
        <w:t xml:space="preserve">jižní okraj obce </w:t>
      </w:r>
      <w:r w:rsidR="00C204F8" w:rsidRPr="00B10643">
        <w:rPr>
          <w:color w:val="auto"/>
          <w:sz w:val="22"/>
          <w:szCs w:val="22"/>
        </w:rPr>
        <w:t>Dobrovíz</w:t>
      </w:r>
    </w:p>
    <w:p w14:paraId="279DF144" w14:textId="77777777" w:rsidR="00EC0911" w:rsidRPr="00B10643" w:rsidRDefault="00EC0911" w:rsidP="00EC0911">
      <w:pPr>
        <w:pStyle w:val="Default"/>
        <w:numPr>
          <w:ilvl w:val="0"/>
          <w:numId w:val="10"/>
        </w:numPr>
        <w:spacing w:before="60" w:after="60"/>
        <w:ind w:left="357" w:hanging="357"/>
        <w:jc w:val="both"/>
        <w:rPr>
          <w:color w:val="auto"/>
          <w:sz w:val="22"/>
          <w:szCs w:val="22"/>
        </w:rPr>
      </w:pPr>
      <w:r w:rsidRPr="00B10643">
        <w:rPr>
          <w:color w:val="auto"/>
          <w:sz w:val="22"/>
          <w:szCs w:val="22"/>
        </w:rPr>
        <w:t>jihovýchodní okraj obce Unhošť</w:t>
      </w:r>
    </w:p>
    <w:p w14:paraId="43E79FED" w14:textId="020BBF76" w:rsidR="001A3BC3" w:rsidRPr="00B10643" w:rsidRDefault="00EC0911">
      <w:pPr>
        <w:pStyle w:val="Default"/>
        <w:numPr>
          <w:ilvl w:val="0"/>
          <w:numId w:val="10"/>
        </w:numPr>
        <w:spacing w:before="60" w:after="60"/>
        <w:ind w:left="357" w:hanging="357"/>
        <w:jc w:val="both"/>
        <w:rPr>
          <w:color w:val="auto"/>
          <w:sz w:val="22"/>
          <w:szCs w:val="22"/>
        </w:rPr>
      </w:pPr>
      <w:r w:rsidRPr="00B10643">
        <w:rPr>
          <w:color w:val="auto"/>
          <w:sz w:val="22"/>
          <w:szCs w:val="22"/>
        </w:rPr>
        <w:t>severní okraj obce Červený Újezd</w:t>
      </w:r>
    </w:p>
    <w:p w14:paraId="35D0ACC8" w14:textId="58F643F3" w:rsidR="00C91649" w:rsidRDefault="00C91649">
      <w:pPr>
        <w:spacing w:after="160" w:line="259" w:lineRule="auto"/>
        <w:rPr>
          <w:rFonts w:asciiTheme="majorHAnsi" w:eastAsiaTheme="majorEastAsia" w:hAnsiTheme="majorHAnsi" w:cstheme="majorBidi"/>
          <w:color w:val="2E74B5" w:themeColor="accent1" w:themeShade="BF"/>
          <w:sz w:val="26"/>
          <w:szCs w:val="26"/>
        </w:rPr>
      </w:pPr>
      <w:bookmarkStart w:id="102" w:name="_Ref510089405"/>
    </w:p>
    <w:p w14:paraId="27EF2A87" w14:textId="459665EA" w:rsidR="000C342D" w:rsidRDefault="00990B4E" w:rsidP="00BC61A2">
      <w:pPr>
        <w:pStyle w:val="Heading2"/>
      </w:pPr>
      <w:bookmarkStart w:id="103" w:name="_Toc193807725"/>
      <w:r>
        <w:t>Hlukové kontury vyjádřené pomocí ukazatelů</w:t>
      </w:r>
      <w:r w:rsidR="000C342D">
        <w:t xml:space="preserve"> definovaných a vypočítaných v souladu s nařízením vlády o ochraně zdraví před nepříznivými účinky hluku a vibrací</w:t>
      </w:r>
      <w:bookmarkEnd w:id="102"/>
      <w:bookmarkEnd w:id="103"/>
    </w:p>
    <w:p w14:paraId="7EA74B5B" w14:textId="77777777" w:rsidR="00F249C1" w:rsidRPr="00914B30" w:rsidRDefault="00F249C1" w:rsidP="00F249C1">
      <w:pPr>
        <w:pStyle w:val="Heading3"/>
      </w:pPr>
      <w:bookmarkStart w:id="104" w:name="_Toc193807726"/>
      <w:r>
        <w:t>Popis ukazatelů</w:t>
      </w:r>
      <w:bookmarkEnd w:id="104"/>
    </w:p>
    <w:p w14:paraId="17B0A529" w14:textId="77777777" w:rsidR="00F249C1" w:rsidRPr="00A46B54" w:rsidRDefault="00F249C1" w:rsidP="00F249C1">
      <w:pPr>
        <w:autoSpaceDE w:val="0"/>
        <w:autoSpaceDN w:val="0"/>
        <w:adjustRightInd w:val="0"/>
        <w:spacing w:before="120" w:after="120"/>
        <w:jc w:val="both"/>
        <w:rPr>
          <w:rFonts w:asciiTheme="minorHAnsi" w:hAnsiTheme="minorHAnsi" w:cstheme="minorHAnsi"/>
          <w:sz w:val="22"/>
          <w:szCs w:val="22"/>
        </w:rPr>
      </w:pPr>
      <w:r w:rsidRPr="00A46B54">
        <w:rPr>
          <w:rFonts w:asciiTheme="minorHAnsi" w:hAnsiTheme="minorHAnsi" w:cstheme="minorHAnsi"/>
          <w:sz w:val="22"/>
          <w:szCs w:val="22"/>
        </w:rPr>
        <w:t xml:space="preserve">Dle odstavce (1) § 12 uvedeného nařízení vlády je pro hygienický limit hluku z leteckého provozu v chráněných venkovních prostorech staveb a v chráněném venkovním prostoru určujícím ukazatelem ekvivalentní hladina akustického tlaku A </w:t>
      </w:r>
      <w:proofErr w:type="spellStart"/>
      <w:r w:rsidRPr="00A46B54">
        <w:rPr>
          <w:rFonts w:asciiTheme="minorHAnsi" w:hAnsiTheme="minorHAnsi" w:cstheme="minorHAnsi"/>
          <w:sz w:val="22"/>
          <w:szCs w:val="22"/>
        </w:rPr>
        <w:t>LAeq,T</w:t>
      </w:r>
      <w:proofErr w:type="spellEnd"/>
      <w:r w:rsidRPr="00A46B54">
        <w:rPr>
          <w:rFonts w:asciiTheme="minorHAnsi" w:hAnsiTheme="minorHAnsi" w:cstheme="minorHAnsi"/>
          <w:sz w:val="22"/>
          <w:szCs w:val="22"/>
        </w:rPr>
        <w:t>, která se stanoví pro celou denní (LAeq,16h) a celou noční dobu (LAeq,8h).</w:t>
      </w:r>
    </w:p>
    <w:p w14:paraId="6EBCC7B8" w14:textId="77777777" w:rsidR="00F249C1" w:rsidRPr="00A46B54" w:rsidRDefault="00F249C1" w:rsidP="00F249C1">
      <w:pPr>
        <w:autoSpaceDE w:val="0"/>
        <w:autoSpaceDN w:val="0"/>
        <w:adjustRightInd w:val="0"/>
        <w:spacing w:before="120" w:after="120"/>
        <w:jc w:val="both"/>
        <w:rPr>
          <w:rFonts w:asciiTheme="minorHAnsi" w:hAnsiTheme="minorHAnsi" w:cstheme="minorHAnsi"/>
          <w:sz w:val="22"/>
          <w:szCs w:val="22"/>
        </w:rPr>
      </w:pPr>
      <w:r w:rsidRPr="00A46B54">
        <w:rPr>
          <w:rFonts w:asciiTheme="minorHAnsi" w:hAnsiTheme="minorHAnsi" w:cstheme="minorHAnsi"/>
          <w:sz w:val="22"/>
          <w:szCs w:val="22"/>
        </w:rPr>
        <w:t>Dle odstavce (8) § 12 se hygienický limit hluku z leteckého provozu v chráněném venkovním prostoru staveb a v chráněném venkovním prostoru vztahuje na charakteristický letový den a jeho hodnoty jsou následující:</w:t>
      </w:r>
    </w:p>
    <w:p w14:paraId="5B46D607" w14:textId="77777777" w:rsidR="00F249C1" w:rsidRPr="006857D7" w:rsidRDefault="00F249C1" w:rsidP="00F249C1">
      <w:pPr>
        <w:pStyle w:val="Default"/>
        <w:numPr>
          <w:ilvl w:val="0"/>
          <w:numId w:val="10"/>
        </w:numPr>
        <w:spacing w:before="60" w:after="60"/>
        <w:ind w:left="357" w:hanging="357"/>
        <w:jc w:val="both"/>
        <w:rPr>
          <w:sz w:val="22"/>
          <w:szCs w:val="22"/>
        </w:rPr>
      </w:pPr>
      <w:r w:rsidRPr="006857D7">
        <w:rPr>
          <w:sz w:val="22"/>
          <w:szCs w:val="22"/>
        </w:rPr>
        <w:t>LAeq,16h = 60dB</w:t>
      </w:r>
    </w:p>
    <w:p w14:paraId="1C4264E3" w14:textId="396F000B" w:rsidR="000C32A6" w:rsidRDefault="00F249C1" w:rsidP="00C91649">
      <w:pPr>
        <w:pStyle w:val="Default"/>
        <w:numPr>
          <w:ilvl w:val="0"/>
          <w:numId w:val="10"/>
        </w:numPr>
        <w:spacing w:before="60" w:after="60"/>
        <w:ind w:left="357" w:hanging="357"/>
        <w:jc w:val="both"/>
        <w:rPr>
          <w:sz w:val="22"/>
          <w:szCs w:val="22"/>
        </w:rPr>
      </w:pPr>
      <w:r w:rsidRPr="006857D7">
        <w:rPr>
          <w:sz w:val="22"/>
          <w:szCs w:val="22"/>
        </w:rPr>
        <w:t>LAeq,8h   = 50dB</w:t>
      </w:r>
    </w:p>
    <w:p w14:paraId="0C15BFE2" w14:textId="799C028B" w:rsidR="00F249C1" w:rsidRPr="000C32A6" w:rsidRDefault="000C32A6" w:rsidP="000C32A6">
      <w:pPr>
        <w:spacing w:after="160" w:line="259" w:lineRule="auto"/>
        <w:rPr>
          <w:rFonts w:ascii="Calibri" w:eastAsiaTheme="minorHAnsi" w:hAnsi="Calibri" w:cs="Calibri"/>
          <w:color w:val="000000"/>
          <w:sz w:val="22"/>
          <w:szCs w:val="22"/>
          <w:lang w:eastAsia="en-US"/>
        </w:rPr>
      </w:pPr>
      <w:r>
        <w:rPr>
          <w:sz w:val="22"/>
          <w:szCs w:val="22"/>
        </w:rPr>
        <w:br w:type="page"/>
      </w:r>
    </w:p>
    <w:p w14:paraId="1D3F584F" w14:textId="62DF8A8D" w:rsidR="00BF5A41" w:rsidRDefault="00472E21" w:rsidP="00BC61A2">
      <w:pPr>
        <w:pStyle w:val="Heading3"/>
      </w:pPr>
      <w:bookmarkStart w:id="105" w:name="_Toc193807727"/>
      <w:r>
        <w:t xml:space="preserve">Hluková situace v roce </w:t>
      </w:r>
      <w:r w:rsidR="00D43B9B">
        <w:t>20</w:t>
      </w:r>
      <w:r w:rsidR="008A1FA1">
        <w:t>24</w:t>
      </w:r>
      <w:bookmarkEnd w:id="105"/>
    </w:p>
    <w:p w14:paraId="7EDA7998" w14:textId="677A7EC2" w:rsidR="006A548C" w:rsidRPr="00F249C1" w:rsidRDefault="006A548C" w:rsidP="00F249C1">
      <w:pPr>
        <w:autoSpaceDE w:val="0"/>
        <w:autoSpaceDN w:val="0"/>
        <w:adjustRightInd w:val="0"/>
        <w:spacing w:before="120" w:after="120"/>
        <w:jc w:val="both"/>
        <w:rPr>
          <w:rFonts w:asciiTheme="minorHAnsi" w:hAnsiTheme="minorHAnsi" w:cstheme="minorHAnsi"/>
          <w:sz w:val="22"/>
          <w:szCs w:val="22"/>
        </w:rPr>
      </w:pPr>
      <w:r w:rsidRPr="00F249C1">
        <w:rPr>
          <w:rFonts w:asciiTheme="minorHAnsi" w:hAnsiTheme="minorHAnsi" w:cstheme="minorHAnsi"/>
          <w:sz w:val="22"/>
          <w:szCs w:val="22"/>
        </w:rPr>
        <w:t xml:space="preserve">Hlukové kontury z leteckého provozu v tomto případě slouží jako ucelená informace o dotčeném území. Pro hodnocení, zda došlo, nebo nedošlo k překročení hygienického limitu, v tomto případě </w:t>
      </w:r>
      <w:r w:rsidR="00F249C1" w:rsidRPr="00F249C1">
        <w:rPr>
          <w:rFonts w:asciiTheme="minorHAnsi" w:hAnsiTheme="minorHAnsi" w:cstheme="minorHAnsi"/>
          <w:sz w:val="22"/>
          <w:szCs w:val="22"/>
        </w:rPr>
        <w:t xml:space="preserve">slouží </w:t>
      </w:r>
      <w:r w:rsidRPr="00F249C1">
        <w:rPr>
          <w:rFonts w:asciiTheme="minorHAnsi" w:hAnsiTheme="minorHAnsi" w:cstheme="minorHAnsi"/>
          <w:sz w:val="22"/>
          <w:szCs w:val="22"/>
        </w:rPr>
        <w:t>výsledky z akreditovaného měření viz bod 4.</w:t>
      </w:r>
      <w:r w:rsidR="00F249C1">
        <w:rPr>
          <w:rFonts w:asciiTheme="minorHAnsi" w:hAnsiTheme="minorHAnsi" w:cstheme="minorHAnsi"/>
          <w:sz w:val="22"/>
          <w:szCs w:val="22"/>
        </w:rPr>
        <w:t>1.</w:t>
      </w:r>
      <w:r w:rsidRPr="00F249C1">
        <w:rPr>
          <w:rFonts w:asciiTheme="minorHAnsi" w:hAnsiTheme="minorHAnsi" w:cstheme="minorHAnsi"/>
          <w:sz w:val="22"/>
          <w:szCs w:val="22"/>
        </w:rPr>
        <w:t>2.</w:t>
      </w:r>
    </w:p>
    <w:p w14:paraId="222B8B51" w14:textId="61F27991" w:rsidR="00472E21" w:rsidRPr="00F249C1" w:rsidRDefault="00472E21" w:rsidP="00F249C1">
      <w:pPr>
        <w:autoSpaceDE w:val="0"/>
        <w:autoSpaceDN w:val="0"/>
        <w:adjustRightInd w:val="0"/>
        <w:spacing w:before="120" w:after="120"/>
        <w:jc w:val="both"/>
        <w:rPr>
          <w:rFonts w:asciiTheme="minorHAnsi" w:hAnsiTheme="minorHAnsi" w:cstheme="minorHAnsi"/>
          <w:sz w:val="22"/>
          <w:szCs w:val="22"/>
        </w:rPr>
      </w:pPr>
      <w:r w:rsidRPr="00F249C1">
        <w:rPr>
          <w:rFonts w:asciiTheme="minorHAnsi" w:hAnsiTheme="minorHAnsi" w:cstheme="minorHAnsi"/>
          <w:sz w:val="22"/>
          <w:szCs w:val="22"/>
        </w:rPr>
        <w:t xml:space="preserve">Zatížení hlukem z leteckého provozu v roce </w:t>
      </w:r>
      <w:r w:rsidR="00D43B9B" w:rsidRPr="00F249C1">
        <w:rPr>
          <w:rFonts w:asciiTheme="minorHAnsi" w:hAnsiTheme="minorHAnsi" w:cstheme="minorHAnsi"/>
          <w:sz w:val="22"/>
          <w:szCs w:val="22"/>
        </w:rPr>
        <w:t>20</w:t>
      </w:r>
      <w:r w:rsidR="008A1FA1" w:rsidRPr="00F249C1">
        <w:rPr>
          <w:rFonts w:asciiTheme="minorHAnsi" w:hAnsiTheme="minorHAnsi" w:cstheme="minorHAnsi"/>
          <w:sz w:val="22"/>
          <w:szCs w:val="22"/>
        </w:rPr>
        <w:t>24</w:t>
      </w:r>
      <w:r w:rsidRPr="00F249C1">
        <w:rPr>
          <w:rFonts w:asciiTheme="minorHAnsi" w:hAnsiTheme="minorHAnsi" w:cstheme="minorHAnsi"/>
          <w:sz w:val="22"/>
          <w:szCs w:val="22"/>
        </w:rPr>
        <w:t xml:space="preserve"> v denní době je znázorněno v Příloze č. </w:t>
      </w:r>
      <w:r w:rsidR="00646643" w:rsidRPr="00F249C1">
        <w:rPr>
          <w:rFonts w:asciiTheme="minorHAnsi" w:hAnsiTheme="minorHAnsi" w:cstheme="minorHAnsi"/>
          <w:sz w:val="22"/>
          <w:szCs w:val="22"/>
        </w:rPr>
        <w:t>5</w:t>
      </w:r>
      <w:r w:rsidRPr="00F249C1">
        <w:rPr>
          <w:rFonts w:asciiTheme="minorHAnsi" w:hAnsiTheme="minorHAnsi" w:cstheme="minorHAnsi"/>
          <w:sz w:val="22"/>
          <w:szCs w:val="22"/>
        </w:rPr>
        <w:t>. Z obrázku vyplývá, že nadlimitní hodnotou 60</w:t>
      </w:r>
      <w:r w:rsidR="00411C87" w:rsidRPr="00F249C1">
        <w:rPr>
          <w:rFonts w:asciiTheme="minorHAnsi" w:hAnsiTheme="minorHAnsi" w:cstheme="minorHAnsi"/>
          <w:sz w:val="22"/>
          <w:szCs w:val="22"/>
        </w:rPr>
        <w:t xml:space="preserve"> </w:t>
      </w:r>
      <w:r w:rsidRPr="00F249C1">
        <w:rPr>
          <w:rFonts w:asciiTheme="minorHAnsi" w:hAnsiTheme="minorHAnsi" w:cstheme="minorHAnsi"/>
          <w:sz w:val="22"/>
          <w:szCs w:val="22"/>
        </w:rPr>
        <w:t>dB hluku z leteckého pr</w:t>
      </w:r>
      <w:r w:rsidR="00F510BD" w:rsidRPr="00F249C1">
        <w:rPr>
          <w:rFonts w:asciiTheme="minorHAnsi" w:hAnsiTheme="minorHAnsi" w:cstheme="minorHAnsi"/>
          <w:sz w:val="22"/>
          <w:szCs w:val="22"/>
        </w:rPr>
        <w:t>ovozu v denní době je zasaženo pouze několik objektů</w:t>
      </w:r>
      <w:r w:rsidR="001C4696" w:rsidRPr="00F249C1">
        <w:rPr>
          <w:rFonts w:asciiTheme="minorHAnsi" w:hAnsiTheme="minorHAnsi" w:cstheme="minorHAnsi"/>
          <w:sz w:val="22"/>
          <w:szCs w:val="22"/>
        </w:rPr>
        <w:t xml:space="preserve"> </w:t>
      </w:r>
      <w:r w:rsidR="00F510BD" w:rsidRPr="00F249C1">
        <w:rPr>
          <w:rFonts w:asciiTheme="minorHAnsi" w:hAnsiTheme="minorHAnsi" w:cstheme="minorHAnsi"/>
          <w:sz w:val="22"/>
          <w:szCs w:val="22"/>
        </w:rPr>
        <w:t xml:space="preserve">k bydlení v městské </w:t>
      </w:r>
      <w:r w:rsidR="001C4696" w:rsidRPr="00F249C1">
        <w:rPr>
          <w:rFonts w:asciiTheme="minorHAnsi" w:hAnsiTheme="minorHAnsi" w:cstheme="minorHAnsi"/>
          <w:sz w:val="22"/>
          <w:szCs w:val="22"/>
        </w:rPr>
        <w:t>části Praha</w:t>
      </w:r>
      <w:r w:rsidRPr="00F249C1">
        <w:rPr>
          <w:rFonts w:asciiTheme="minorHAnsi" w:hAnsiTheme="minorHAnsi" w:cstheme="minorHAnsi"/>
          <w:sz w:val="22"/>
          <w:szCs w:val="22"/>
        </w:rPr>
        <w:t xml:space="preserve"> 6 - Přední Kopanina – Preláta</w:t>
      </w:r>
      <w:r w:rsidR="00FF021E" w:rsidRPr="00F249C1">
        <w:rPr>
          <w:rFonts w:asciiTheme="minorHAnsi" w:hAnsiTheme="minorHAnsi" w:cstheme="minorHAnsi"/>
          <w:sz w:val="22"/>
          <w:szCs w:val="22"/>
        </w:rPr>
        <w:t xml:space="preserve"> a</w:t>
      </w:r>
      <w:r w:rsidR="00280977" w:rsidRPr="00F249C1">
        <w:rPr>
          <w:rFonts w:asciiTheme="minorHAnsi" w:hAnsiTheme="minorHAnsi" w:cstheme="minorHAnsi"/>
          <w:sz w:val="22"/>
          <w:szCs w:val="22"/>
        </w:rPr>
        <w:t xml:space="preserve"> </w:t>
      </w:r>
      <w:r w:rsidR="001C4696" w:rsidRPr="00F249C1">
        <w:rPr>
          <w:rFonts w:asciiTheme="minorHAnsi" w:hAnsiTheme="minorHAnsi" w:cstheme="minorHAnsi"/>
          <w:sz w:val="22"/>
          <w:szCs w:val="22"/>
        </w:rPr>
        <w:t xml:space="preserve">obcích </w:t>
      </w:r>
      <w:r w:rsidR="003957E9" w:rsidRPr="00F249C1">
        <w:rPr>
          <w:rFonts w:asciiTheme="minorHAnsi" w:hAnsiTheme="minorHAnsi" w:cstheme="minorHAnsi"/>
          <w:sz w:val="22"/>
          <w:szCs w:val="22"/>
        </w:rPr>
        <w:t xml:space="preserve">Horoměřice, </w:t>
      </w:r>
      <w:r w:rsidR="001C4696" w:rsidRPr="00F249C1">
        <w:rPr>
          <w:rFonts w:asciiTheme="minorHAnsi" w:hAnsiTheme="minorHAnsi" w:cstheme="minorHAnsi"/>
          <w:sz w:val="22"/>
          <w:szCs w:val="22"/>
        </w:rPr>
        <w:t>Kněževes a Jeneč.</w:t>
      </w:r>
    </w:p>
    <w:p w14:paraId="7B8C7A3D" w14:textId="5831E200" w:rsidR="00CF67B9" w:rsidRPr="00F249C1" w:rsidRDefault="00472E21" w:rsidP="00F249C1">
      <w:pPr>
        <w:autoSpaceDE w:val="0"/>
        <w:autoSpaceDN w:val="0"/>
        <w:adjustRightInd w:val="0"/>
        <w:spacing w:before="120" w:after="120"/>
        <w:jc w:val="both"/>
        <w:rPr>
          <w:rFonts w:asciiTheme="minorHAnsi" w:hAnsiTheme="minorHAnsi" w:cstheme="minorHAnsi"/>
          <w:sz w:val="22"/>
          <w:szCs w:val="22"/>
        </w:rPr>
      </w:pPr>
      <w:r w:rsidRPr="00F249C1">
        <w:rPr>
          <w:rFonts w:asciiTheme="minorHAnsi" w:hAnsiTheme="minorHAnsi" w:cstheme="minorHAnsi"/>
          <w:sz w:val="22"/>
          <w:szCs w:val="22"/>
        </w:rPr>
        <w:t xml:space="preserve">Zatížení hlukem z leteckého provozu v roce </w:t>
      </w:r>
      <w:r w:rsidR="00D43B9B" w:rsidRPr="00F249C1">
        <w:rPr>
          <w:rFonts w:asciiTheme="minorHAnsi" w:hAnsiTheme="minorHAnsi" w:cstheme="minorHAnsi"/>
          <w:sz w:val="22"/>
          <w:szCs w:val="22"/>
        </w:rPr>
        <w:t>20</w:t>
      </w:r>
      <w:r w:rsidR="008A1FA1" w:rsidRPr="00F249C1">
        <w:rPr>
          <w:rFonts w:asciiTheme="minorHAnsi" w:hAnsiTheme="minorHAnsi" w:cstheme="minorHAnsi"/>
          <w:sz w:val="22"/>
          <w:szCs w:val="22"/>
        </w:rPr>
        <w:t>24</w:t>
      </w:r>
      <w:r w:rsidRPr="00F249C1">
        <w:rPr>
          <w:rFonts w:asciiTheme="minorHAnsi" w:hAnsiTheme="minorHAnsi" w:cstheme="minorHAnsi"/>
          <w:sz w:val="22"/>
          <w:szCs w:val="22"/>
        </w:rPr>
        <w:t xml:space="preserve"> v noční době je znázorněno v Příloze č. </w:t>
      </w:r>
      <w:r w:rsidR="00646643" w:rsidRPr="00F249C1">
        <w:rPr>
          <w:rFonts w:asciiTheme="minorHAnsi" w:hAnsiTheme="minorHAnsi" w:cstheme="minorHAnsi"/>
          <w:sz w:val="22"/>
          <w:szCs w:val="22"/>
        </w:rPr>
        <w:t>6</w:t>
      </w:r>
      <w:r w:rsidRPr="00F249C1">
        <w:rPr>
          <w:rFonts w:asciiTheme="minorHAnsi" w:hAnsiTheme="minorHAnsi" w:cstheme="minorHAnsi"/>
          <w:sz w:val="22"/>
          <w:szCs w:val="22"/>
        </w:rPr>
        <w:t xml:space="preserve">. </w:t>
      </w:r>
      <w:r w:rsidR="00CF67B9" w:rsidRPr="00F249C1">
        <w:rPr>
          <w:rFonts w:asciiTheme="minorHAnsi" w:hAnsiTheme="minorHAnsi" w:cstheme="minorHAnsi"/>
          <w:sz w:val="22"/>
          <w:szCs w:val="22"/>
        </w:rPr>
        <w:t>Osídlené území zasažené hlukem nad stanovenou limitní hodnotu 50 dB zahrnuje</w:t>
      </w:r>
      <w:r w:rsidR="00FF021E" w:rsidRPr="00F249C1">
        <w:rPr>
          <w:rFonts w:asciiTheme="minorHAnsi" w:hAnsiTheme="minorHAnsi" w:cstheme="minorHAnsi"/>
          <w:sz w:val="22"/>
          <w:szCs w:val="22"/>
        </w:rPr>
        <w:t xml:space="preserve"> následující obce a městské části</w:t>
      </w:r>
      <w:r w:rsidR="00CF67B9" w:rsidRPr="00F249C1">
        <w:rPr>
          <w:rFonts w:asciiTheme="minorHAnsi" w:hAnsiTheme="minorHAnsi" w:cstheme="minorHAnsi"/>
          <w:sz w:val="22"/>
          <w:szCs w:val="22"/>
        </w:rPr>
        <w:t xml:space="preserve">: </w:t>
      </w:r>
    </w:p>
    <w:p w14:paraId="15EB91E8" w14:textId="44F6257C" w:rsidR="001C4696" w:rsidRPr="007360E5" w:rsidRDefault="001C4696" w:rsidP="001C4696">
      <w:pPr>
        <w:pStyle w:val="Default"/>
        <w:numPr>
          <w:ilvl w:val="0"/>
          <w:numId w:val="10"/>
        </w:numPr>
        <w:spacing w:before="60" w:after="60"/>
        <w:ind w:left="357" w:hanging="357"/>
        <w:jc w:val="both"/>
        <w:rPr>
          <w:color w:val="auto"/>
          <w:sz w:val="22"/>
          <w:szCs w:val="22"/>
        </w:rPr>
      </w:pPr>
      <w:r w:rsidRPr="007360E5">
        <w:rPr>
          <w:color w:val="auto"/>
          <w:sz w:val="22"/>
          <w:szCs w:val="22"/>
        </w:rPr>
        <w:t>MČ Praha 6 - Přední Kopanina</w:t>
      </w:r>
    </w:p>
    <w:p w14:paraId="09493851" w14:textId="2C6A0E77" w:rsidR="001C4696" w:rsidRPr="007360E5" w:rsidRDefault="00FF021E" w:rsidP="001C4696">
      <w:pPr>
        <w:pStyle w:val="Default"/>
        <w:numPr>
          <w:ilvl w:val="0"/>
          <w:numId w:val="10"/>
        </w:numPr>
        <w:spacing w:before="60" w:after="60"/>
        <w:ind w:left="357" w:hanging="357"/>
        <w:jc w:val="both"/>
        <w:rPr>
          <w:color w:val="auto"/>
          <w:sz w:val="22"/>
          <w:szCs w:val="22"/>
        </w:rPr>
      </w:pPr>
      <w:r w:rsidRPr="007360E5">
        <w:rPr>
          <w:color w:val="auto"/>
          <w:sz w:val="22"/>
          <w:szCs w:val="22"/>
        </w:rPr>
        <w:t>obec</w:t>
      </w:r>
      <w:r w:rsidR="001C4696" w:rsidRPr="007360E5">
        <w:rPr>
          <w:color w:val="auto"/>
          <w:sz w:val="22"/>
          <w:szCs w:val="22"/>
        </w:rPr>
        <w:t xml:space="preserve"> Horoměřice</w:t>
      </w:r>
    </w:p>
    <w:p w14:paraId="101128D8" w14:textId="3F8B4D16" w:rsidR="00FF021E" w:rsidRPr="007360E5" w:rsidRDefault="00FF021E" w:rsidP="001C4696">
      <w:pPr>
        <w:pStyle w:val="Default"/>
        <w:numPr>
          <w:ilvl w:val="0"/>
          <w:numId w:val="10"/>
        </w:numPr>
        <w:spacing w:before="60" w:after="60"/>
        <w:ind w:left="357" w:hanging="357"/>
        <w:jc w:val="both"/>
        <w:rPr>
          <w:color w:val="auto"/>
          <w:sz w:val="22"/>
          <w:szCs w:val="22"/>
        </w:rPr>
      </w:pPr>
      <w:r w:rsidRPr="007360E5">
        <w:rPr>
          <w:color w:val="auto"/>
          <w:sz w:val="22"/>
          <w:szCs w:val="22"/>
        </w:rPr>
        <w:t>severní okraj MČ Suchdol</w:t>
      </w:r>
    </w:p>
    <w:p w14:paraId="59023665" w14:textId="0DCC1B7B" w:rsidR="001C4696" w:rsidRPr="007360E5" w:rsidRDefault="001C4696" w:rsidP="001C4696">
      <w:pPr>
        <w:pStyle w:val="Default"/>
        <w:numPr>
          <w:ilvl w:val="0"/>
          <w:numId w:val="10"/>
        </w:numPr>
        <w:spacing w:before="60" w:after="60"/>
        <w:ind w:left="357" w:hanging="357"/>
        <w:jc w:val="both"/>
        <w:rPr>
          <w:color w:val="auto"/>
          <w:sz w:val="22"/>
          <w:szCs w:val="22"/>
        </w:rPr>
      </w:pPr>
      <w:r w:rsidRPr="007360E5">
        <w:rPr>
          <w:color w:val="auto"/>
          <w:sz w:val="22"/>
          <w:szCs w:val="22"/>
        </w:rPr>
        <w:t>ob</w:t>
      </w:r>
      <w:r w:rsidR="00B10643" w:rsidRPr="007360E5">
        <w:rPr>
          <w:color w:val="auto"/>
          <w:sz w:val="22"/>
          <w:szCs w:val="22"/>
        </w:rPr>
        <w:t>e</w:t>
      </w:r>
      <w:r w:rsidRPr="007360E5">
        <w:rPr>
          <w:color w:val="auto"/>
          <w:sz w:val="22"/>
          <w:szCs w:val="22"/>
        </w:rPr>
        <w:t>c Kněževes</w:t>
      </w:r>
    </w:p>
    <w:p w14:paraId="44ED98A8" w14:textId="261FDE49" w:rsidR="001C4696" w:rsidRPr="007360E5" w:rsidRDefault="001C4696" w:rsidP="001C4696">
      <w:pPr>
        <w:pStyle w:val="Default"/>
        <w:numPr>
          <w:ilvl w:val="0"/>
          <w:numId w:val="10"/>
        </w:numPr>
        <w:spacing w:before="60" w:after="60"/>
        <w:ind w:left="357" w:hanging="357"/>
        <w:jc w:val="both"/>
        <w:rPr>
          <w:color w:val="auto"/>
          <w:sz w:val="22"/>
          <w:szCs w:val="22"/>
        </w:rPr>
      </w:pPr>
      <w:r w:rsidRPr="007360E5">
        <w:rPr>
          <w:color w:val="auto"/>
          <w:sz w:val="22"/>
          <w:szCs w:val="22"/>
        </w:rPr>
        <w:t>ob</w:t>
      </w:r>
      <w:r w:rsidR="00FF021E" w:rsidRPr="007360E5">
        <w:rPr>
          <w:color w:val="auto"/>
          <w:sz w:val="22"/>
          <w:szCs w:val="22"/>
        </w:rPr>
        <w:t>e</w:t>
      </w:r>
      <w:r w:rsidRPr="007360E5">
        <w:rPr>
          <w:color w:val="auto"/>
          <w:sz w:val="22"/>
          <w:szCs w:val="22"/>
        </w:rPr>
        <w:t>c Jeneč</w:t>
      </w:r>
    </w:p>
    <w:p w14:paraId="2935B356" w14:textId="77777777" w:rsidR="006A548C" w:rsidRPr="007360E5" w:rsidRDefault="00FF021E" w:rsidP="00FF021E">
      <w:pPr>
        <w:pStyle w:val="Default"/>
        <w:numPr>
          <w:ilvl w:val="0"/>
          <w:numId w:val="10"/>
        </w:numPr>
        <w:spacing w:before="60" w:after="60"/>
        <w:ind w:left="357" w:hanging="357"/>
        <w:jc w:val="both"/>
        <w:rPr>
          <w:color w:val="auto"/>
          <w:sz w:val="22"/>
          <w:szCs w:val="22"/>
        </w:rPr>
      </w:pPr>
      <w:r w:rsidRPr="007360E5">
        <w:rPr>
          <w:color w:val="auto"/>
          <w:sz w:val="22"/>
          <w:szCs w:val="22"/>
        </w:rPr>
        <w:t xml:space="preserve">jižní část obce </w:t>
      </w:r>
      <w:r w:rsidR="001C4696" w:rsidRPr="007360E5">
        <w:rPr>
          <w:color w:val="auto"/>
          <w:sz w:val="22"/>
          <w:szCs w:val="22"/>
        </w:rPr>
        <w:t>Dobrovíz</w:t>
      </w:r>
    </w:p>
    <w:p w14:paraId="6E4E3216" w14:textId="64E79EC9" w:rsidR="00B10643" w:rsidRPr="007360E5" w:rsidRDefault="00B10643" w:rsidP="00F12F8B">
      <w:pPr>
        <w:pStyle w:val="Default"/>
        <w:numPr>
          <w:ilvl w:val="0"/>
          <w:numId w:val="10"/>
        </w:numPr>
        <w:spacing w:before="60" w:after="60"/>
        <w:ind w:left="357" w:hanging="357"/>
        <w:jc w:val="both"/>
        <w:rPr>
          <w:color w:val="auto"/>
          <w:sz w:val="22"/>
          <w:szCs w:val="22"/>
        </w:rPr>
      </w:pPr>
      <w:r w:rsidRPr="007360E5">
        <w:rPr>
          <w:color w:val="auto"/>
          <w:sz w:val="22"/>
          <w:szCs w:val="22"/>
        </w:rPr>
        <w:t>jižní okraj obce Hostouň</w:t>
      </w:r>
    </w:p>
    <w:p w14:paraId="6B4065B3" w14:textId="55B9B644" w:rsidR="003957E9" w:rsidRPr="007360E5" w:rsidRDefault="003957E9" w:rsidP="003957E9">
      <w:pPr>
        <w:pStyle w:val="Default"/>
        <w:numPr>
          <w:ilvl w:val="0"/>
          <w:numId w:val="10"/>
        </w:numPr>
        <w:spacing w:before="60" w:after="60"/>
        <w:ind w:left="357" w:hanging="357"/>
        <w:jc w:val="both"/>
        <w:rPr>
          <w:color w:val="auto"/>
          <w:sz w:val="22"/>
          <w:szCs w:val="22"/>
        </w:rPr>
      </w:pPr>
      <w:r w:rsidRPr="007360E5">
        <w:rPr>
          <w:color w:val="auto"/>
          <w:sz w:val="22"/>
          <w:szCs w:val="22"/>
        </w:rPr>
        <w:t>jihovýchodní okraj obce Unhošť</w:t>
      </w:r>
    </w:p>
    <w:p w14:paraId="7F9DFEAE" w14:textId="51337FB7" w:rsidR="003957E9" w:rsidRPr="007360E5" w:rsidRDefault="003957E9" w:rsidP="00FF021E">
      <w:pPr>
        <w:pStyle w:val="Default"/>
        <w:numPr>
          <w:ilvl w:val="0"/>
          <w:numId w:val="10"/>
        </w:numPr>
        <w:spacing w:before="60" w:after="60"/>
        <w:ind w:left="357" w:hanging="357"/>
        <w:jc w:val="both"/>
        <w:rPr>
          <w:color w:val="auto"/>
          <w:sz w:val="22"/>
          <w:szCs w:val="22"/>
        </w:rPr>
      </w:pPr>
      <w:r w:rsidRPr="007360E5">
        <w:rPr>
          <w:color w:val="auto"/>
          <w:sz w:val="22"/>
          <w:szCs w:val="22"/>
        </w:rPr>
        <w:t>severní okraj obce Červený Újezd</w:t>
      </w:r>
    </w:p>
    <w:p w14:paraId="601F7CCF" w14:textId="060561C5" w:rsidR="00F12F8B" w:rsidRPr="007360E5" w:rsidRDefault="00F12F8B" w:rsidP="00F12F8B">
      <w:pPr>
        <w:pStyle w:val="Default"/>
        <w:numPr>
          <w:ilvl w:val="0"/>
          <w:numId w:val="10"/>
        </w:numPr>
        <w:spacing w:before="60" w:after="60"/>
        <w:ind w:left="357" w:hanging="357"/>
        <w:jc w:val="both"/>
        <w:rPr>
          <w:color w:val="auto"/>
          <w:sz w:val="22"/>
          <w:szCs w:val="22"/>
        </w:rPr>
      </w:pPr>
      <w:r w:rsidRPr="007360E5">
        <w:rPr>
          <w:color w:val="auto"/>
          <w:sz w:val="22"/>
          <w:szCs w:val="22"/>
        </w:rPr>
        <w:t xml:space="preserve">severní okraj obce Svárov - </w:t>
      </w:r>
      <w:proofErr w:type="spellStart"/>
      <w:r w:rsidRPr="007360E5">
        <w:rPr>
          <w:color w:val="auto"/>
          <w:sz w:val="22"/>
          <w:szCs w:val="22"/>
        </w:rPr>
        <w:t>Rymáň</w:t>
      </w:r>
      <w:proofErr w:type="spellEnd"/>
    </w:p>
    <w:p w14:paraId="046DF16F" w14:textId="04C23346" w:rsidR="00A70716" w:rsidRPr="007360E5" w:rsidRDefault="00A70716" w:rsidP="006A548C">
      <w:pPr>
        <w:pStyle w:val="Default"/>
        <w:spacing w:before="60" w:after="60"/>
        <w:jc w:val="both"/>
        <w:rPr>
          <w:color w:val="auto"/>
          <w:sz w:val="22"/>
          <w:szCs w:val="22"/>
        </w:rPr>
      </w:pPr>
      <w:r w:rsidRPr="007360E5">
        <w:rPr>
          <w:color w:val="auto"/>
        </w:rPr>
        <w:br w:type="page"/>
      </w:r>
    </w:p>
    <w:p w14:paraId="08D3D1DF" w14:textId="77777777" w:rsidR="000C0B93" w:rsidRDefault="000C342D" w:rsidP="006669EA">
      <w:pPr>
        <w:pStyle w:val="Heading1"/>
      </w:pPr>
      <w:bookmarkStart w:id="106" w:name="_Toc193807728"/>
      <w:r>
        <w:t>Věcné shrnutí - porovnání a vyhodnocení</w:t>
      </w:r>
      <w:bookmarkEnd w:id="106"/>
    </w:p>
    <w:p w14:paraId="4127015F" w14:textId="037F2804" w:rsidR="00A740B1" w:rsidRPr="00AC5521" w:rsidRDefault="5356ADB0" w:rsidP="385614E3">
      <w:pPr>
        <w:autoSpaceDE w:val="0"/>
        <w:autoSpaceDN w:val="0"/>
        <w:adjustRightInd w:val="0"/>
        <w:spacing w:before="120" w:after="120"/>
        <w:jc w:val="both"/>
        <w:rPr>
          <w:rFonts w:asciiTheme="minorHAnsi" w:hAnsiTheme="minorHAnsi" w:cstheme="minorBidi"/>
          <w:sz w:val="22"/>
          <w:szCs w:val="22"/>
        </w:rPr>
      </w:pPr>
      <w:r w:rsidRPr="385614E3">
        <w:rPr>
          <w:rFonts w:asciiTheme="minorHAnsi" w:hAnsiTheme="minorHAnsi" w:cstheme="minorBidi"/>
          <w:sz w:val="22"/>
          <w:szCs w:val="22"/>
        </w:rPr>
        <w:t>Rok 20</w:t>
      </w:r>
      <w:r w:rsidR="2CF965C1" w:rsidRPr="385614E3">
        <w:rPr>
          <w:rFonts w:asciiTheme="minorHAnsi" w:hAnsiTheme="minorHAnsi" w:cstheme="minorBidi"/>
          <w:sz w:val="22"/>
          <w:szCs w:val="22"/>
        </w:rPr>
        <w:t>24</w:t>
      </w:r>
      <w:r w:rsidRPr="385614E3">
        <w:rPr>
          <w:rFonts w:asciiTheme="minorHAnsi" w:hAnsiTheme="minorHAnsi" w:cstheme="minorBidi"/>
          <w:sz w:val="22"/>
          <w:szCs w:val="22"/>
        </w:rPr>
        <w:t xml:space="preserve"> </w:t>
      </w:r>
      <w:r w:rsidR="54E404D3" w:rsidRPr="385614E3">
        <w:rPr>
          <w:rFonts w:asciiTheme="minorHAnsi" w:hAnsiTheme="minorHAnsi" w:cstheme="minorBidi"/>
          <w:sz w:val="22"/>
          <w:szCs w:val="22"/>
        </w:rPr>
        <w:t xml:space="preserve">zaznamenal </w:t>
      </w:r>
      <w:r w:rsidR="66378748" w:rsidRPr="385614E3">
        <w:rPr>
          <w:rFonts w:asciiTheme="minorHAnsi" w:hAnsiTheme="minorHAnsi" w:cstheme="minorBidi"/>
          <w:sz w:val="22"/>
          <w:szCs w:val="22"/>
        </w:rPr>
        <w:t xml:space="preserve">nárůst provozu o cca </w:t>
      </w:r>
      <w:r w:rsidR="54E404D3" w:rsidRPr="385614E3">
        <w:rPr>
          <w:rFonts w:asciiTheme="minorHAnsi" w:hAnsiTheme="minorHAnsi" w:cstheme="minorBidi"/>
          <w:sz w:val="22"/>
          <w:szCs w:val="22"/>
        </w:rPr>
        <w:t>1</w:t>
      </w:r>
      <w:r w:rsidR="2CEA295D" w:rsidRPr="385614E3">
        <w:rPr>
          <w:rFonts w:asciiTheme="minorHAnsi" w:hAnsiTheme="minorHAnsi" w:cstheme="minorBidi"/>
          <w:sz w:val="22"/>
          <w:szCs w:val="22"/>
        </w:rPr>
        <w:t>4</w:t>
      </w:r>
      <w:r w:rsidR="66378748" w:rsidRPr="385614E3">
        <w:rPr>
          <w:rFonts w:asciiTheme="minorHAnsi" w:hAnsiTheme="minorHAnsi" w:cstheme="minorBidi"/>
          <w:sz w:val="22"/>
          <w:szCs w:val="22"/>
        </w:rPr>
        <w:t xml:space="preserve"> %. Počty pohybů </w:t>
      </w:r>
      <w:r w:rsidR="54E404D3" w:rsidRPr="385614E3">
        <w:rPr>
          <w:rFonts w:asciiTheme="minorHAnsi" w:hAnsiTheme="minorHAnsi" w:cstheme="minorBidi"/>
          <w:sz w:val="22"/>
          <w:szCs w:val="22"/>
        </w:rPr>
        <w:t xml:space="preserve">v </w:t>
      </w:r>
      <w:r w:rsidR="66378748" w:rsidRPr="385614E3">
        <w:rPr>
          <w:rFonts w:asciiTheme="minorHAnsi" w:hAnsiTheme="minorHAnsi" w:cstheme="minorBidi"/>
          <w:sz w:val="22"/>
          <w:szCs w:val="22"/>
        </w:rPr>
        <w:t>před kovidovém období ještě</w:t>
      </w:r>
      <w:r w:rsidR="54E404D3" w:rsidRPr="385614E3">
        <w:rPr>
          <w:rFonts w:asciiTheme="minorHAnsi" w:hAnsiTheme="minorHAnsi" w:cstheme="minorBidi"/>
          <w:sz w:val="22"/>
          <w:szCs w:val="22"/>
        </w:rPr>
        <w:t xml:space="preserve"> nebyly dosaženy</w:t>
      </w:r>
      <w:r w:rsidR="66378748" w:rsidRPr="385614E3">
        <w:rPr>
          <w:rFonts w:asciiTheme="minorHAnsi" w:hAnsiTheme="minorHAnsi" w:cstheme="minorBidi"/>
          <w:sz w:val="22"/>
          <w:szCs w:val="22"/>
        </w:rPr>
        <w:t>.</w:t>
      </w:r>
    </w:p>
    <w:p w14:paraId="106C7D8B" w14:textId="546E0720" w:rsidR="00604C1A" w:rsidRPr="00C91649" w:rsidRDefault="00604C1A" w:rsidP="002E5C50">
      <w:pPr>
        <w:autoSpaceDE w:val="0"/>
        <w:autoSpaceDN w:val="0"/>
        <w:adjustRightInd w:val="0"/>
        <w:spacing w:before="120" w:after="120"/>
        <w:jc w:val="both"/>
        <w:rPr>
          <w:rFonts w:asciiTheme="minorHAnsi" w:hAnsiTheme="minorHAnsi" w:cstheme="minorHAnsi"/>
          <w:sz w:val="22"/>
          <w:szCs w:val="22"/>
        </w:rPr>
      </w:pPr>
      <w:r w:rsidRPr="00AC5521">
        <w:rPr>
          <w:rFonts w:asciiTheme="minorHAnsi" w:hAnsiTheme="minorHAnsi" w:cstheme="minorHAnsi"/>
          <w:sz w:val="22"/>
          <w:szCs w:val="22"/>
        </w:rPr>
        <w:t xml:space="preserve">Při hodnocení hlukové situace byly použity údaje a metody podle Nařízení Evropského Parlamentu a Rady (EU) č. 598/2014 o pravidlech a postupech pro zavedení provozních omezení ke snížení hluku na letištích Společenství. To znamená, že hlukové kontury v přílohách </w:t>
      </w:r>
      <w:r w:rsidR="00015D40" w:rsidRPr="00AC5521">
        <w:rPr>
          <w:rFonts w:asciiTheme="minorHAnsi" w:hAnsiTheme="minorHAnsi" w:cstheme="minorHAnsi"/>
          <w:sz w:val="22"/>
          <w:szCs w:val="22"/>
        </w:rPr>
        <w:t>3</w:t>
      </w:r>
      <w:r w:rsidRPr="00AC5521">
        <w:rPr>
          <w:rFonts w:asciiTheme="minorHAnsi" w:hAnsiTheme="minorHAnsi" w:cstheme="minorHAnsi"/>
          <w:sz w:val="22"/>
          <w:szCs w:val="22"/>
        </w:rPr>
        <w:t xml:space="preserve"> až </w:t>
      </w:r>
      <w:r w:rsidR="00015D40" w:rsidRPr="00AC5521">
        <w:rPr>
          <w:rFonts w:asciiTheme="minorHAnsi" w:hAnsiTheme="minorHAnsi" w:cstheme="minorHAnsi"/>
          <w:sz w:val="22"/>
          <w:szCs w:val="22"/>
        </w:rPr>
        <w:t>6</w:t>
      </w:r>
      <w:r w:rsidRPr="00AC5521">
        <w:rPr>
          <w:rFonts w:asciiTheme="minorHAnsi" w:hAnsiTheme="minorHAnsi" w:cstheme="minorHAnsi"/>
          <w:sz w:val="22"/>
          <w:szCs w:val="22"/>
        </w:rPr>
        <w:t xml:space="preserve"> byly vypracovány podle </w:t>
      </w:r>
      <w:r w:rsidR="009F3198" w:rsidRPr="00AC5521">
        <w:rPr>
          <w:rFonts w:asciiTheme="minorHAnsi" w:hAnsiTheme="minorHAnsi" w:cstheme="minorHAnsi"/>
          <w:sz w:val="22"/>
          <w:szCs w:val="22"/>
        </w:rPr>
        <w:t xml:space="preserve">dokumentu </w:t>
      </w:r>
      <w:r w:rsidRPr="00AC5521">
        <w:rPr>
          <w:rFonts w:asciiTheme="minorHAnsi" w:hAnsiTheme="minorHAnsi" w:cstheme="minorHAnsi"/>
          <w:sz w:val="22"/>
          <w:szCs w:val="22"/>
        </w:rPr>
        <w:t>ECAC č. 29 „</w:t>
      </w:r>
      <w:r w:rsidRPr="00C91649">
        <w:rPr>
          <w:rFonts w:asciiTheme="minorHAnsi" w:hAnsiTheme="minorHAnsi" w:cstheme="minorHAnsi"/>
          <w:sz w:val="22"/>
          <w:szCs w:val="22"/>
        </w:rPr>
        <w:t xml:space="preserve">Standardní metoda výpočtu hlukových kontur v okolí civilních letišť“, 3. vydání. Popis dopadu do území je obsažen v bodech </w:t>
      </w:r>
      <w:r w:rsidR="00BF2C85" w:rsidRPr="00C91649">
        <w:rPr>
          <w:rFonts w:asciiTheme="minorHAnsi" w:hAnsiTheme="minorHAnsi" w:cstheme="minorHAnsi"/>
          <w:sz w:val="22"/>
          <w:szCs w:val="22"/>
        </w:rPr>
        <w:t>4.</w:t>
      </w:r>
      <w:r w:rsidR="00C91649" w:rsidRPr="00C91649">
        <w:rPr>
          <w:rFonts w:asciiTheme="minorHAnsi" w:hAnsiTheme="minorHAnsi" w:cstheme="minorHAnsi"/>
          <w:sz w:val="22"/>
          <w:szCs w:val="22"/>
        </w:rPr>
        <w:t>3</w:t>
      </w:r>
      <w:r w:rsidR="00BF2C85" w:rsidRPr="00C91649">
        <w:rPr>
          <w:rFonts w:asciiTheme="minorHAnsi" w:hAnsiTheme="minorHAnsi" w:cstheme="minorHAnsi"/>
          <w:sz w:val="22"/>
          <w:szCs w:val="22"/>
        </w:rPr>
        <w:t>.</w:t>
      </w:r>
      <w:r w:rsidR="00C91649" w:rsidRPr="00C91649">
        <w:rPr>
          <w:rFonts w:asciiTheme="minorHAnsi" w:hAnsiTheme="minorHAnsi" w:cstheme="minorHAnsi"/>
          <w:sz w:val="22"/>
          <w:szCs w:val="22"/>
        </w:rPr>
        <w:t>2</w:t>
      </w:r>
      <w:r w:rsidR="005E5101" w:rsidRPr="00C91649">
        <w:rPr>
          <w:rFonts w:asciiTheme="minorHAnsi" w:hAnsiTheme="minorHAnsi" w:cstheme="minorHAnsi"/>
          <w:sz w:val="22"/>
          <w:szCs w:val="22"/>
        </w:rPr>
        <w:t xml:space="preserve"> a</w:t>
      </w:r>
      <w:r w:rsidR="00BF2C85" w:rsidRPr="00C91649">
        <w:rPr>
          <w:rFonts w:asciiTheme="minorHAnsi" w:hAnsiTheme="minorHAnsi" w:cstheme="minorHAnsi"/>
          <w:sz w:val="22"/>
          <w:szCs w:val="22"/>
        </w:rPr>
        <w:t xml:space="preserve"> 4.</w:t>
      </w:r>
      <w:r w:rsidR="00C91649" w:rsidRPr="00C91649">
        <w:rPr>
          <w:rFonts w:asciiTheme="minorHAnsi" w:hAnsiTheme="minorHAnsi" w:cstheme="minorHAnsi"/>
          <w:sz w:val="22"/>
          <w:szCs w:val="22"/>
        </w:rPr>
        <w:t>4</w:t>
      </w:r>
      <w:r w:rsidR="00BF2C85" w:rsidRPr="00C91649">
        <w:rPr>
          <w:rFonts w:asciiTheme="minorHAnsi" w:hAnsiTheme="minorHAnsi" w:cstheme="minorHAnsi"/>
          <w:sz w:val="22"/>
          <w:szCs w:val="22"/>
        </w:rPr>
        <w:t>.2</w:t>
      </w:r>
      <w:r w:rsidR="00A740B1" w:rsidRPr="00C91649">
        <w:rPr>
          <w:rFonts w:asciiTheme="minorHAnsi" w:hAnsiTheme="minorHAnsi" w:cstheme="minorHAnsi"/>
          <w:sz w:val="22"/>
          <w:szCs w:val="22"/>
        </w:rPr>
        <w:t>.</w:t>
      </w:r>
    </w:p>
    <w:p w14:paraId="2D1903C8" w14:textId="1C14363C" w:rsidR="00465B74" w:rsidRPr="00C91649" w:rsidRDefault="00604C1A" w:rsidP="002E5C50">
      <w:pPr>
        <w:autoSpaceDE w:val="0"/>
        <w:autoSpaceDN w:val="0"/>
        <w:adjustRightInd w:val="0"/>
        <w:spacing w:before="120" w:after="120"/>
        <w:jc w:val="both"/>
        <w:rPr>
          <w:rFonts w:asciiTheme="minorHAnsi" w:hAnsiTheme="minorHAnsi" w:cstheme="minorHAnsi"/>
          <w:sz w:val="22"/>
          <w:szCs w:val="22"/>
        </w:rPr>
      </w:pPr>
      <w:r w:rsidRPr="00C91649">
        <w:rPr>
          <w:rFonts w:asciiTheme="minorHAnsi" w:hAnsiTheme="minorHAnsi" w:cstheme="minorHAnsi"/>
          <w:sz w:val="22"/>
          <w:szCs w:val="22"/>
        </w:rPr>
        <w:t>Další informace o hlukové situaci v okolí LKPR v podobě měření hluku z leteckého provoz</w:t>
      </w:r>
      <w:r w:rsidR="009F3198" w:rsidRPr="00C91649">
        <w:rPr>
          <w:rFonts w:asciiTheme="minorHAnsi" w:hAnsiTheme="minorHAnsi" w:cstheme="minorHAnsi"/>
          <w:sz w:val="22"/>
          <w:szCs w:val="22"/>
        </w:rPr>
        <w:t>u</w:t>
      </w:r>
      <w:r w:rsidRPr="00C91649">
        <w:rPr>
          <w:rFonts w:asciiTheme="minorHAnsi" w:hAnsiTheme="minorHAnsi" w:cstheme="minorHAnsi"/>
          <w:sz w:val="22"/>
          <w:szCs w:val="22"/>
        </w:rPr>
        <w:t xml:space="preserve"> jsou uvedeny v</w:t>
      </w:r>
      <w:r w:rsidR="009C3BB6" w:rsidRPr="00C91649">
        <w:rPr>
          <w:rFonts w:asciiTheme="minorHAnsi" w:hAnsiTheme="minorHAnsi" w:cstheme="minorHAnsi"/>
          <w:sz w:val="22"/>
          <w:szCs w:val="22"/>
        </w:rPr>
        <w:t> bodě 4.1</w:t>
      </w:r>
      <w:r w:rsidRPr="00C91649">
        <w:rPr>
          <w:rFonts w:asciiTheme="minorHAnsi" w:hAnsiTheme="minorHAnsi" w:cstheme="minorHAnsi"/>
          <w:sz w:val="22"/>
          <w:szCs w:val="22"/>
        </w:rPr>
        <w:t>.</w:t>
      </w:r>
      <w:r w:rsidR="00C91649" w:rsidRPr="00C91649">
        <w:rPr>
          <w:rFonts w:asciiTheme="minorHAnsi" w:hAnsiTheme="minorHAnsi" w:cstheme="minorHAnsi"/>
          <w:sz w:val="22"/>
          <w:szCs w:val="22"/>
        </w:rPr>
        <w:t>2</w:t>
      </w:r>
      <w:r w:rsidRPr="00C91649">
        <w:rPr>
          <w:rFonts w:asciiTheme="minorHAnsi" w:hAnsiTheme="minorHAnsi" w:cstheme="minorHAnsi"/>
          <w:sz w:val="22"/>
          <w:szCs w:val="22"/>
        </w:rPr>
        <w:t xml:space="preserve"> Z výsledku měření vyplývá,</w:t>
      </w:r>
      <w:r w:rsidR="00465B74" w:rsidRPr="00C91649">
        <w:rPr>
          <w:rFonts w:asciiTheme="minorHAnsi" w:hAnsiTheme="minorHAnsi" w:cstheme="minorHAnsi"/>
          <w:sz w:val="22"/>
          <w:szCs w:val="22"/>
        </w:rPr>
        <w:t xml:space="preserve"> že hodnot</w:t>
      </w:r>
      <w:r w:rsidR="00A3643E" w:rsidRPr="00C91649">
        <w:rPr>
          <w:rFonts w:asciiTheme="minorHAnsi" w:hAnsiTheme="minorHAnsi" w:cstheme="minorHAnsi"/>
          <w:sz w:val="22"/>
          <w:szCs w:val="22"/>
        </w:rPr>
        <w:t xml:space="preserve">y </w:t>
      </w:r>
      <w:r w:rsidR="00465B74" w:rsidRPr="00C91649">
        <w:rPr>
          <w:rFonts w:asciiTheme="minorHAnsi" w:hAnsiTheme="minorHAnsi" w:cstheme="minorHAnsi"/>
          <w:sz w:val="22"/>
          <w:szCs w:val="22"/>
        </w:rPr>
        <w:t>hygienické</w:t>
      </w:r>
      <w:r w:rsidR="00A3643E" w:rsidRPr="00C91649">
        <w:rPr>
          <w:rFonts w:asciiTheme="minorHAnsi" w:hAnsiTheme="minorHAnsi" w:cstheme="minorHAnsi"/>
          <w:sz w:val="22"/>
          <w:szCs w:val="22"/>
        </w:rPr>
        <w:t>ho</w:t>
      </w:r>
      <w:r w:rsidR="00465B74" w:rsidRPr="00C91649">
        <w:rPr>
          <w:rFonts w:asciiTheme="minorHAnsi" w:hAnsiTheme="minorHAnsi" w:cstheme="minorHAnsi"/>
          <w:sz w:val="22"/>
          <w:szCs w:val="22"/>
        </w:rPr>
        <w:t xml:space="preserve"> limit</w:t>
      </w:r>
      <w:r w:rsidR="00A3643E" w:rsidRPr="00C91649">
        <w:rPr>
          <w:rFonts w:asciiTheme="minorHAnsi" w:hAnsiTheme="minorHAnsi" w:cstheme="minorHAnsi"/>
          <w:sz w:val="22"/>
          <w:szCs w:val="22"/>
        </w:rPr>
        <w:t>u hluk</w:t>
      </w:r>
      <w:r w:rsidR="00C46F7A" w:rsidRPr="00C91649">
        <w:rPr>
          <w:rFonts w:asciiTheme="minorHAnsi" w:hAnsiTheme="minorHAnsi" w:cstheme="minorHAnsi"/>
          <w:sz w:val="22"/>
          <w:szCs w:val="22"/>
        </w:rPr>
        <w:t>u</w:t>
      </w:r>
      <w:r w:rsidR="00A3643E" w:rsidRPr="00C91649">
        <w:rPr>
          <w:rFonts w:asciiTheme="minorHAnsi" w:hAnsiTheme="minorHAnsi" w:cstheme="minorHAnsi"/>
          <w:sz w:val="22"/>
          <w:szCs w:val="22"/>
        </w:rPr>
        <w:t xml:space="preserve"> z leteckého provozu</w:t>
      </w:r>
      <w:r w:rsidR="00465B74" w:rsidRPr="00C91649">
        <w:rPr>
          <w:rFonts w:asciiTheme="minorHAnsi" w:hAnsiTheme="minorHAnsi" w:cstheme="minorHAnsi"/>
          <w:sz w:val="22"/>
          <w:szCs w:val="22"/>
        </w:rPr>
        <w:t xml:space="preserve"> </w:t>
      </w:r>
      <w:r w:rsidR="001C4696" w:rsidRPr="00C91649">
        <w:rPr>
          <w:rFonts w:asciiTheme="minorHAnsi" w:hAnsiTheme="minorHAnsi" w:cstheme="minorHAnsi"/>
          <w:sz w:val="22"/>
          <w:szCs w:val="22"/>
        </w:rPr>
        <w:t xml:space="preserve">mimo území OHP </w:t>
      </w:r>
      <w:r w:rsidR="00465B74" w:rsidRPr="00C91649">
        <w:rPr>
          <w:rFonts w:asciiTheme="minorHAnsi" w:hAnsiTheme="minorHAnsi" w:cstheme="minorHAnsi"/>
          <w:sz w:val="22"/>
          <w:szCs w:val="22"/>
        </w:rPr>
        <w:t>překročen</w:t>
      </w:r>
      <w:r w:rsidR="00A3643E" w:rsidRPr="00C91649">
        <w:rPr>
          <w:rFonts w:asciiTheme="minorHAnsi" w:hAnsiTheme="minorHAnsi" w:cstheme="minorHAnsi"/>
          <w:sz w:val="22"/>
          <w:szCs w:val="22"/>
        </w:rPr>
        <w:t xml:space="preserve">y </w:t>
      </w:r>
      <w:r w:rsidR="001C4696" w:rsidRPr="00C91649">
        <w:rPr>
          <w:rFonts w:asciiTheme="minorHAnsi" w:hAnsiTheme="minorHAnsi" w:cstheme="minorHAnsi"/>
          <w:sz w:val="22"/>
          <w:szCs w:val="22"/>
        </w:rPr>
        <w:t>nebyly,</w:t>
      </w:r>
      <w:r w:rsidR="00F3557D" w:rsidRPr="00C91649">
        <w:rPr>
          <w:rFonts w:asciiTheme="minorHAnsi" w:hAnsiTheme="minorHAnsi" w:cstheme="minorHAnsi"/>
          <w:sz w:val="22"/>
          <w:szCs w:val="22"/>
        </w:rPr>
        <w:t xml:space="preserve"> a to s</w:t>
      </w:r>
      <w:r w:rsidR="001C4696" w:rsidRPr="00C91649">
        <w:rPr>
          <w:rFonts w:asciiTheme="minorHAnsi" w:hAnsiTheme="minorHAnsi" w:cstheme="minorHAnsi"/>
          <w:sz w:val="22"/>
          <w:szCs w:val="22"/>
        </w:rPr>
        <w:t> určitou rezervou</w:t>
      </w:r>
      <w:r w:rsidR="00465B74" w:rsidRPr="00C91649">
        <w:rPr>
          <w:rFonts w:asciiTheme="minorHAnsi" w:hAnsiTheme="minorHAnsi" w:cstheme="minorHAnsi"/>
          <w:sz w:val="22"/>
          <w:szCs w:val="22"/>
        </w:rPr>
        <w:t xml:space="preserve">. </w:t>
      </w:r>
      <w:r w:rsidR="00725AB2" w:rsidRPr="00C91649">
        <w:rPr>
          <w:rFonts w:asciiTheme="minorHAnsi" w:hAnsiTheme="minorHAnsi" w:cstheme="minorHAnsi"/>
          <w:sz w:val="22"/>
          <w:szCs w:val="22"/>
        </w:rPr>
        <w:t>K</w:t>
      </w:r>
      <w:r w:rsidR="003957E9" w:rsidRPr="00C91649">
        <w:rPr>
          <w:rFonts w:asciiTheme="minorHAnsi" w:hAnsiTheme="minorHAnsi" w:cstheme="minorHAnsi"/>
          <w:sz w:val="22"/>
          <w:szCs w:val="22"/>
        </w:rPr>
        <w:t xml:space="preserve"> prokazatelnému </w:t>
      </w:r>
      <w:r w:rsidR="00725AB2" w:rsidRPr="00C91649">
        <w:rPr>
          <w:rFonts w:asciiTheme="minorHAnsi" w:hAnsiTheme="minorHAnsi" w:cstheme="minorHAnsi"/>
          <w:sz w:val="22"/>
          <w:szCs w:val="22"/>
        </w:rPr>
        <w:t>překročení nedošlo ani na území OHP.</w:t>
      </w:r>
    </w:p>
    <w:p w14:paraId="4B402A4A" w14:textId="6AD7A789" w:rsidR="003957E9" w:rsidRDefault="003957E9" w:rsidP="002E5C50">
      <w:pPr>
        <w:autoSpaceDE w:val="0"/>
        <w:autoSpaceDN w:val="0"/>
        <w:adjustRightInd w:val="0"/>
        <w:spacing w:before="120" w:after="120"/>
        <w:jc w:val="both"/>
        <w:rPr>
          <w:rFonts w:asciiTheme="minorHAnsi" w:hAnsiTheme="minorHAnsi" w:cstheme="minorHAnsi"/>
          <w:sz w:val="22"/>
          <w:szCs w:val="22"/>
        </w:rPr>
      </w:pPr>
      <w:r w:rsidRPr="00C91649">
        <w:rPr>
          <w:rFonts w:asciiTheme="minorHAnsi" w:hAnsiTheme="minorHAnsi" w:cstheme="minorHAnsi"/>
          <w:sz w:val="22"/>
          <w:szCs w:val="22"/>
        </w:rPr>
        <w:t>Od letní sezóny 2024 byl zaveden nový systém hlukového poplatku, který se více zaměřuje na noční dobu, respektive na tzv</w:t>
      </w:r>
      <w:r w:rsidR="00902A20" w:rsidRPr="00C91649">
        <w:rPr>
          <w:rFonts w:asciiTheme="minorHAnsi" w:hAnsiTheme="minorHAnsi" w:cstheme="minorHAnsi"/>
          <w:sz w:val="22"/>
          <w:szCs w:val="22"/>
        </w:rPr>
        <w:t>.</w:t>
      </w:r>
      <w:r w:rsidRPr="00C91649">
        <w:rPr>
          <w:rFonts w:asciiTheme="minorHAnsi" w:hAnsiTheme="minorHAnsi" w:cstheme="minorHAnsi"/>
          <w:sz w:val="22"/>
          <w:szCs w:val="22"/>
        </w:rPr>
        <w:t xml:space="preserve"> hlubokou noc. Cílem je</w:t>
      </w:r>
      <w:r w:rsidR="00902A20" w:rsidRPr="00C91649">
        <w:rPr>
          <w:rFonts w:asciiTheme="minorHAnsi" w:hAnsiTheme="minorHAnsi" w:cstheme="minorHAnsi"/>
          <w:sz w:val="22"/>
          <w:szCs w:val="22"/>
        </w:rPr>
        <w:t>,</w:t>
      </w:r>
      <w:r w:rsidRPr="00C91649">
        <w:rPr>
          <w:rFonts w:asciiTheme="minorHAnsi" w:hAnsiTheme="minorHAnsi" w:cstheme="minorHAnsi"/>
          <w:sz w:val="22"/>
          <w:szCs w:val="22"/>
        </w:rPr>
        <w:t xml:space="preserve"> aby v této době</w:t>
      </w:r>
      <w:r w:rsidR="00902A20" w:rsidRPr="00C91649">
        <w:rPr>
          <w:rFonts w:asciiTheme="minorHAnsi" w:hAnsiTheme="minorHAnsi" w:cstheme="minorHAnsi"/>
          <w:sz w:val="22"/>
          <w:szCs w:val="22"/>
        </w:rPr>
        <w:t>,</w:t>
      </w:r>
      <w:r w:rsidR="00902A20">
        <w:rPr>
          <w:rFonts w:asciiTheme="minorHAnsi" w:hAnsiTheme="minorHAnsi" w:cstheme="minorHAnsi"/>
          <w:sz w:val="22"/>
          <w:szCs w:val="22"/>
        </w:rPr>
        <w:t xml:space="preserve"> pokud se tam již letadla vyskytují, byly jejich hlukové parametry co nejpříznivější. </w:t>
      </w:r>
    </w:p>
    <w:p w14:paraId="6E2267EF" w14:textId="5BCFBADA" w:rsidR="00604C1A" w:rsidRPr="002E5C50" w:rsidRDefault="00604C1A" w:rsidP="002E5C50">
      <w:pPr>
        <w:autoSpaceDE w:val="0"/>
        <w:autoSpaceDN w:val="0"/>
        <w:adjustRightInd w:val="0"/>
        <w:spacing w:before="120" w:after="120"/>
        <w:jc w:val="both"/>
        <w:rPr>
          <w:rFonts w:asciiTheme="minorHAnsi" w:hAnsiTheme="minorHAnsi" w:cstheme="minorHAnsi"/>
          <w:sz w:val="22"/>
          <w:szCs w:val="22"/>
        </w:rPr>
      </w:pPr>
      <w:r w:rsidRPr="002E5C50">
        <w:rPr>
          <w:rFonts w:asciiTheme="minorHAnsi" w:hAnsiTheme="minorHAnsi" w:cstheme="minorHAnsi"/>
          <w:sz w:val="22"/>
          <w:szCs w:val="22"/>
        </w:rPr>
        <w:t xml:space="preserve">Letiště Praha bude nadále zajišťovat monitorování hluku </w:t>
      </w:r>
      <w:r w:rsidR="003C29ED" w:rsidRPr="002E5C50">
        <w:rPr>
          <w:rFonts w:asciiTheme="minorHAnsi" w:hAnsiTheme="minorHAnsi" w:cstheme="minorHAnsi"/>
          <w:sz w:val="22"/>
          <w:szCs w:val="22"/>
        </w:rPr>
        <w:t>a vyhodnocovat vliv zavedených</w:t>
      </w:r>
      <w:r w:rsidRPr="002E5C50">
        <w:rPr>
          <w:rFonts w:asciiTheme="minorHAnsi" w:hAnsiTheme="minorHAnsi" w:cstheme="minorHAnsi"/>
          <w:sz w:val="22"/>
          <w:szCs w:val="22"/>
        </w:rPr>
        <w:t xml:space="preserve"> opatření na hlukovou situaci. V případě, že se uveden</w:t>
      </w:r>
      <w:r w:rsidR="003C29ED" w:rsidRPr="002E5C50">
        <w:rPr>
          <w:rFonts w:asciiTheme="minorHAnsi" w:hAnsiTheme="minorHAnsi" w:cstheme="minorHAnsi"/>
          <w:sz w:val="22"/>
          <w:szCs w:val="22"/>
        </w:rPr>
        <w:t>á opatření ukáží</w:t>
      </w:r>
      <w:r w:rsidRPr="002E5C50">
        <w:rPr>
          <w:rFonts w:asciiTheme="minorHAnsi" w:hAnsiTheme="minorHAnsi" w:cstheme="minorHAnsi"/>
          <w:sz w:val="22"/>
          <w:szCs w:val="22"/>
        </w:rPr>
        <w:t xml:space="preserve"> jako nedostatečn</w:t>
      </w:r>
      <w:r w:rsidR="003C29ED" w:rsidRPr="002E5C50">
        <w:rPr>
          <w:rFonts w:asciiTheme="minorHAnsi" w:hAnsiTheme="minorHAnsi" w:cstheme="minorHAnsi"/>
          <w:sz w:val="22"/>
          <w:szCs w:val="22"/>
        </w:rPr>
        <w:t>á</w:t>
      </w:r>
      <w:r w:rsidR="00F0393C">
        <w:rPr>
          <w:rFonts w:asciiTheme="minorHAnsi" w:hAnsiTheme="minorHAnsi" w:cstheme="minorHAnsi"/>
          <w:sz w:val="22"/>
          <w:szCs w:val="22"/>
        </w:rPr>
        <w:t>, nebo naopak jako zbytečně omezující</w:t>
      </w:r>
      <w:r w:rsidRPr="002E5C50">
        <w:rPr>
          <w:rFonts w:asciiTheme="minorHAnsi" w:hAnsiTheme="minorHAnsi" w:cstheme="minorHAnsi"/>
          <w:sz w:val="22"/>
          <w:szCs w:val="22"/>
        </w:rPr>
        <w:t>, přistoupí Letiště Praha, a. s. v souladu s požadavky § 42a s § 42b zákona k</w:t>
      </w:r>
      <w:r w:rsidR="00F0393C">
        <w:rPr>
          <w:rFonts w:asciiTheme="minorHAnsi" w:hAnsiTheme="minorHAnsi" w:cstheme="minorHAnsi"/>
          <w:sz w:val="22"/>
          <w:szCs w:val="22"/>
        </w:rPr>
        <w:t> jejich úpravě tak</w:t>
      </w:r>
      <w:r w:rsidRPr="002E5C50">
        <w:rPr>
          <w:rFonts w:asciiTheme="minorHAnsi" w:hAnsiTheme="minorHAnsi" w:cstheme="minorHAnsi"/>
          <w:sz w:val="22"/>
          <w:szCs w:val="22"/>
        </w:rPr>
        <w:t xml:space="preserve">, </w:t>
      </w:r>
      <w:r w:rsidR="00F0393C">
        <w:rPr>
          <w:rFonts w:asciiTheme="minorHAnsi" w:hAnsiTheme="minorHAnsi" w:cstheme="minorHAnsi"/>
          <w:sz w:val="22"/>
          <w:szCs w:val="22"/>
        </w:rPr>
        <w:t>aby vedla k vyváženému</w:t>
      </w:r>
      <w:r w:rsidRPr="002E5C50">
        <w:rPr>
          <w:rFonts w:asciiTheme="minorHAnsi" w:hAnsiTheme="minorHAnsi" w:cstheme="minorHAnsi"/>
          <w:sz w:val="22"/>
          <w:szCs w:val="22"/>
        </w:rPr>
        <w:t xml:space="preserve"> snížení dopadů leteckého provozu</w:t>
      </w:r>
      <w:r w:rsidR="001F74CF" w:rsidRPr="002E5C50">
        <w:rPr>
          <w:rFonts w:asciiTheme="minorHAnsi" w:hAnsiTheme="minorHAnsi" w:cstheme="minorHAnsi"/>
          <w:sz w:val="22"/>
          <w:szCs w:val="22"/>
        </w:rPr>
        <w:t xml:space="preserve"> a zlepšení hlukové situace</w:t>
      </w:r>
      <w:r w:rsidRPr="002E5C50">
        <w:rPr>
          <w:rFonts w:asciiTheme="minorHAnsi" w:hAnsiTheme="minorHAnsi" w:cstheme="minorHAnsi"/>
          <w:sz w:val="22"/>
          <w:szCs w:val="22"/>
        </w:rPr>
        <w:t>.</w:t>
      </w:r>
    </w:p>
    <w:p w14:paraId="38FA1B5C" w14:textId="77777777" w:rsidR="00936AC8" w:rsidRDefault="00936AC8">
      <w:pPr>
        <w:rPr>
          <w:rFonts w:asciiTheme="majorHAnsi" w:eastAsiaTheme="majorEastAsia" w:hAnsiTheme="majorHAnsi" w:cstheme="majorBidi"/>
          <w:color w:val="2E74B5" w:themeColor="accent1" w:themeShade="BF"/>
          <w:sz w:val="32"/>
          <w:szCs w:val="32"/>
        </w:rPr>
      </w:pPr>
      <w:r>
        <w:br w:type="page"/>
      </w:r>
    </w:p>
    <w:p w14:paraId="6DF862AC" w14:textId="77777777" w:rsidR="00701E1C" w:rsidRPr="000D08A8" w:rsidRDefault="00701E1C" w:rsidP="00701E1C">
      <w:pPr>
        <w:pStyle w:val="Heading1"/>
        <w:ind w:left="360"/>
      </w:pPr>
      <w:bookmarkStart w:id="107" w:name="_Toc193807729"/>
      <w:r>
        <w:t>Seznam zdrojů informací</w:t>
      </w:r>
      <w:bookmarkEnd w:id="107"/>
    </w:p>
    <w:p w14:paraId="6CEE60E9" w14:textId="77777777" w:rsidR="00021F23"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Zákon č . 49/1997 Sb., o civilním letectví v platném znění</w:t>
      </w:r>
    </w:p>
    <w:p w14:paraId="1008B160"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Vyhláška č </w:t>
      </w:r>
      <w:r w:rsidR="00247237" w:rsidRPr="001123D7">
        <w:rPr>
          <w:sz w:val="22"/>
          <w:szCs w:val="22"/>
        </w:rPr>
        <w:t>2/2018 Sb.,</w:t>
      </w:r>
      <w:r w:rsidRPr="001123D7">
        <w:rPr>
          <w:sz w:val="22"/>
          <w:szCs w:val="22"/>
        </w:rPr>
        <w:t xml:space="preserve"> </w:t>
      </w:r>
      <w:r w:rsidR="00021F23" w:rsidRPr="001123D7">
        <w:rPr>
          <w:sz w:val="22"/>
          <w:szCs w:val="22"/>
        </w:rPr>
        <w:t xml:space="preserve">kterou se mění vyhláška Ministerstva dopravy a spojů č. 108/1997 Sb., kterou se provádí zákon č. 49/1997 Sb., o civilním letectví </w:t>
      </w:r>
    </w:p>
    <w:p w14:paraId="3889648D"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Zákon č . 258/2000 Sb., o ochraně veřejného zdraví a o změně některých souvisejících zákonů</w:t>
      </w:r>
    </w:p>
    <w:p w14:paraId="09E3434D"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Nařízení vlády č . 272/2011 Sb., o ochraně zdraví před nepříznivými účinky hluku a vibrací</w:t>
      </w:r>
    </w:p>
    <w:p w14:paraId="6E999EC9"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Nařízení Evropského parlamentu a Rady (EU) č . 598/2014 o pravidlech a postupech pro zavedení provozních omezení ke snížení hluku na letištích Společenství, kterým se ruší směrnice Evropského parlamentu a Rady 2002/30/ES ze dne 26.března 2002 (platnost od 13. června 2016)</w:t>
      </w:r>
    </w:p>
    <w:p w14:paraId="166D7F9B"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Směrnice Evropského parlamentu a Rady 2002/49/ES o strategickém hlukovém mapování</w:t>
      </w:r>
    </w:p>
    <w:p w14:paraId="01C51715" w14:textId="77777777" w:rsidR="008F096E" w:rsidRPr="001123D7" w:rsidRDefault="008F096E" w:rsidP="001123D7">
      <w:pPr>
        <w:pStyle w:val="Default"/>
        <w:numPr>
          <w:ilvl w:val="0"/>
          <w:numId w:val="10"/>
        </w:numPr>
        <w:spacing w:before="60" w:after="60"/>
        <w:ind w:left="357" w:hanging="357"/>
        <w:jc w:val="both"/>
        <w:rPr>
          <w:sz w:val="22"/>
          <w:szCs w:val="22"/>
        </w:rPr>
      </w:pPr>
      <w:r w:rsidRPr="001123D7">
        <w:rPr>
          <w:sz w:val="22"/>
          <w:szCs w:val="22"/>
        </w:rPr>
        <w:t>Vyhláška č. 315/2018 Sb., o strategickém hlukovém mapování</w:t>
      </w:r>
    </w:p>
    <w:p w14:paraId="011335D5" w14:textId="6B97BFB8" w:rsidR="00701E1C" w:rsidRDefault="00000DB6" w:rsidP="004314DD">
      <w:pPr>
        <w:pStyle w:val="Default"/>
        <w:numPr>
          <w:ilvl w:val="0"/>
          <w:numId w:val="10"/>
        </w:numPr>
        <w:spacing w:before="60" w:after="60"/>
        <w:ind w:left="357" w:hanging="357"/>
        <w:jc w:val="both"/>
        <w:rPr>
          <w:sz w:val="22"/>
          <w:szCs w:val="22"/>
        </w:rPr>
      </w:pPr>
      <w:r w:rsidRPr="001123D7">
        <w:rPr>
          <w:sz w:val="22"/>
          <w:szCs w:val="22"/>
        </w:rPr>
        <w:t xml:space="preserve">EKOLA </w:t>
      </w:r>
      <w:proofErr w:type="spellStart"/>
      <w:r w:rsidRPr="001123D7">
        <w:rPr>
          <w:sz w:val="22"/>
          <w:szCs w:val="22"/>
        </w:rPr>
        <w:t>group</w:t>
      </w:r>
      <w:proofErr w:type="spellEnd"/>
      <w:r w:rsidRPr="001123D7">
        <w:rPr>
          <w:sz w:val="22"/>
          <w:szCs w:val="22"/>
        </w:rPr>
        <w:t xml:space="preserve"> </w:t>
      </w:r>
      <w:r w:rsidR="00701E1C" w:rsidRPr="001123D7">
        <w:rPr>
          <w:sz w:val="22"/>
          <w:szCs w:val="22"/>
        </w:rPr>
        <w:t>s .r .o .: Výsledky akreditovaného měření</w:t>
      </w:r>
      <w:r w:rsidR="00CA1F76">
        <w:rPr>
          <w:sz w:val="22"/>
          <w:szCs w:val="22"/>
        </w:rPr>
        <w:t xml:space="preserve"> 20</w:t>
      </w:r>
      <w:r w:rsidR="008A1FA1">
        <w:rPr>
          <w:sz w:val="22"/>
          <w:szCs w:val="22"/>
        </w:rPr>
        <w:t>24</w:t>
      </w:r>
    </w:p>
    <w:p w14:paraId="5904DE82" w14:textId="7F701701" w:rsidR="004022B4" w:rsidRPr="001123D7" w:rsidRDefault="004022B4" w:rsidP="004314DD">
      <w:pPr>
        <w:pStyle w:val="Default"/>
        <w:numPr>
          <w:ilvl w:val="0"/>
          <w:numId w:val="10"/>
        </w:numPr>
        <w:spacing w:before="60" w:after="60"/>
        <w:ind w:left="357" w:hanging="357"/>
        <w:jc w:val="both"/>
        <w:rPr>
          <w:sz w:val="22"/>
          <w:szCs w:val="22"/>
        </w:rPr>
      </w:pPr>
      <w:r w:rsidRPr="001123D7">
        <w:rPr>
          <w:sz w:val="22"/>
          <w:szCs w:val="22"/>
        </w:rPr>
        <w:t>Letiště Praha, a . s </w:t>
      </w:r>
      <w:r>
        <w:rPr>
          <w:sz w:val="22"/>
          <w:szCs w:val="22"/>
        </w:rPr>
        <w:t xml:space="preserve">: hlukové kontury za rok </w:t>
      </w:r>
      <w:r w:rsidR="00D43B9B">
        <w:rPr>
          <w:sz w:val="22"/>
          <w:szCs w:val="22"/>
        </w:rPr>
        <w:t>20</w:t>
      </w:r>
      <w:r w:rsidR="008A1FA1">
        <w:rPr>
          <w:sz w:val="22"/>
          <w:szCs w:val="22"/>
        </w:rPr>
        <w:t>24</w:t>
      </w:r>
    </w:p>
    <w:p w14:paraId="2AD8FF8F" w14:textId="74EB5759"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 xml:space="preserve">Letiště Praha, a . s .: Zpráva o hlukové situaci na letišti Praha Ruzyně za </w:t>
      </w:r>
      <w:r w:rsidR="00F23A7D" w:rsidRPr="001123D7">
        <w:rPr>
          <w:sz w:val="22"/>
          <w:szCs w:val="22"/>
        </w:rPr>
        <w:t>rok 20</w:t>
      </w:r>
      <w:r w:rsidR="00D43B9B">
        <w:rPr>
          <w:sz w:val="22"/>
          <w:szCs w:val="22"/>
        </w:rPr>
        <w:t>2</w:t>
      </w:r>
      <w:r w:rsidR="00D1256E">
        <w:rPr>
          <w:sz w:val="22"/>
          <w:szCs w:val="22"/>
        </w:rPr>
        <w:t>3</w:t>
      </w:r>
    </w:p>
    <w:p w14:paraId="61D0CB9E"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Letecký předpis L 16/I - Ochrana životního prostředí, Hluk letadel</w:t>
      </w:r>
    </w:p>
    <w:p w14:paraId="22204EDB"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Letiště Praha, a.</w:t>
      </w:r>
      <w:r w:rsidR="00423777" w:rsidRPr="001123D7">
        <w:rPr>
          <w:sz w:val="22"/>
          <w:szCs w:val="22"/>
        </w:rPr>
        <w:t xml:space="preserve"> </w:t>
      </w:r>
      <w:r w:rsidRPr="001123D7">
        <w:rPr>
          <w:sz w:val="22"/>
          <w:szCs w:val="22"/>
        </w:rPr>
        <w:t>s .: Akční plán letiště Praha/Ruzyně</w:t>
      </w:r>
    </w:p>
    <w:p w14:paraId="4C7DF4F6" w14:textId="77777777" w:rsidR="00701E1C" w:rsidRPr="001123D7" w:rsidRDefault="00701E1C" w:rsidP="001123D7">
      <w:pPr>
        <w:pStyle w:val="Default"/>
        <w:numPr>
          <w:ilvl w:val="0"/>
          <w:numId w:val="10"/>
        </w:numPr>
        <w:spacing w:before="60" w:after="60"/>
        <w:ind w:left="357" w:hanging="357"/>
        <w:jc w:val="both"/>
        <w:rPr>
          <w:sz w:val="22"/>
          <w:szCs w:val="22"/>
        </w:rPr>
      </w:pPr>
      <w:r w:rsidRPr="001123D7">
        <w:rPr>
          <w:sz w:val="22"/>
          <w:szCs w:val="22"/>
        </w:rPr>
        <w:t>Letecká informační příručka - AIP CR</w:t>
      </w:r>
    </w:p>
    <w:p w14:paraId="0E04BE1C" w14:textId="77777777" w:rsidR="00DC43C5" w:rsidRDefault="00292E2B" w:rsidP="00DC43C5">
      <w:pPr>
        <w:numPr>
          <w:ilvl w:val="0"/>
          <w:numId w:val="16"/>
        </w:numPr>
        <w:tabs>
          <w:tab w:val="clear" w:pos="720"/>
          <w:tab w:val="num" w:pos="360"/>
        </w:tabs>
        <w:spacing w:after="120" w:line="240" w:lineRule="atLeast"/>
        <w:ind w:left="360"/>
        <w:jc w:val="both"/>
        <w:rPr>
          <w:rStyle w:val="Hyperlink"/>
          <w:rFonts w:asciiTheme="minorHAnsi" w:hAnsiTheme="minorHAnsi" w:cstheme="minorHAnsi"/>
          <w:color w:val="auto"/>
          <w:sz w:val="22"/>
          <w:szCs w:val="22"/>
          <w:u w:val="none"/>
        </w:rPr>
      </w:pPr>
      <w:hyperlink r:id="rId26" w:history="1">
        <w:r w:rsidR="00701E1C" w:rsidRPr="001123D7">
          <w:rPr>
            <w:rStyle w:val="Hyperlink"/>
            <w:rFonts w:asciiTheme="minorHAnsi" w:hAnsiTheme="minorHAnsi" w:cstheme="minorHAnsi"/>
            <w:sz w:val="22"/>
            <w:szCs w:val="22"/>
          </w:rPr>
          <w:t>www.prg.aero</w:t>
        </w:r>
      </w:hyperlink>
    </w:p>
    <w:p w14:paraId="4A82421C" w14:textId="6FD0A855" w:rsidR="00DC43C5" w:rsidRPr="00DC43C5" w:rsidRDefault="00DC43C5" w:rsidP="535AE102">
      <w:pPr>
        <w:numPr>
          <w:ilvl w:val="0"/>
          <w:numId w:val="16"/>
        </w:numPr>
        <w:tabs>
          <w:tab w:val="clear" w:pos="720"/>
          <w:tab w:val="num" w:pos="360"/>
        </w:tabs>
        <w:spacing w:after="120" w:line="240" w:lineRule="atLeast"/>
        <w:ind w:left="360"/>
        <w:jc w:val="both"/>
        <w:rPr>
          <w:rFonts w:asciiTheme="minorHAnsi" w:hAnsiTheme="minorHAnsi" w:cstheme="minorBidi"/>
          <w:sz w:val="22"/>
          <w:szCs w:val="22"/>
        </w:rPr>
      </w:pPr>
      <w:proofErr w:type="spellStart"/>
      <w:r w:rsidRPr="535AE102">
        <w:rPr>
          <w:rFonts w:asciiTheme="minorHAnsi" w:hAnsiTheme="minorHAnsi" w:cstheme="minorBidi"/>
          <w:sz w:val="22"/>
          <w:szCs w:val="22"/>
        </w:rPr>
        <w:t>Aviation</w:t>
      </w:r>
      <w:proofErr w:type="spellEnd"/>
      <w:r w:rsidRPr="535AE102">
        <w:rPr>
          <w:rFonts w:asciiTheme="minorHAnsi" w:hAnsiTheme="minorHAnsi" w:cstheme="minorBidi"/>
          <w:sz w:val="22"/>
          <w:szCs w:val="22"/>
        </w:rPr>
        <w:t xml:space="preserve"> </w:t>
      </w:r>
      <w:proofErr w:type="spellStart"/>
      <w:r w:rsidRPr="535AE102">
        <w:rPr>
          <w:rFonts w:asciiTheme="minorHAnsi" w:hAnsiTheme="minorHAnsi" w:cstheme="minorBidi"/>
          <w:sz w:val="22"/>
          <w:szCs w:val="22"/>
        </w:rPr>
        <w:t>Environmental</w:t>
      </w:r>
      <w:proofErr w:type="spellEnd"/>
      <w:r w:rsidRPr="535AE102">
        <w:rPr>
          <w:rFonts w:asciiTheme="minorHAnsi" w:hAnsiTheme="minorHAnsi" w:cstheme="minorBidi"/>
          <w:sz w:val="22"/>
          <w:szCs w:val="22"/>
        </w:rPr>
        <w:t xml:space="preserve"> Design </w:t>
      </w:r>
      <w:proofErr w:type="spellStart"/>
      <w:r w:rsidRPr="535AE102">
        <w:rPr>
          <w:rFonts w:asciiTheme="minorHAnsi" w:hAnsiTheme="minorHAnsi" w:cstheme="minorBidi"/>
          <w:sz w:val="22"/>
          <w:szCs w:val="22"/>
        </w:rPr>
        <w:t>Tool</w:t>
      </w:r>
      <w:proofErr w:type="spellEnd"/>
      <w:r w:rsidRPr="535AE102">
        <w:rPr>
          <w:rFonts w:asciiTheme="minorHAnsi" w:hAnsiTheme="minorHAnsi" w:cstheme="minorBidi"/>
          <w:sz w:val="22"/>
          <w:szCs w:val="22"/>
        </w:rPr>
        <w:t xml:space="preserve"> (AEDT), </w:t>
      </w:r>
      <w:proofErr w:type="spellStart"/>
      <w:r w:rsidRPr="535AE102">
        <w:rPr>
          <w:rFonts w:asciiTheme="minorHAnsi" w:hAnsiTheme="minorHAnsi" w:cstheme="minorBidi"/>
          <w:sz w:val="22"/>
          <w:szCs w:val="22"/>
        </w:rPr>
        <w:t>Technical</w:t>
      </w:r>
      <w:proofErr w:type="spellEnd"/>
      <w:r w:rsidRPr="535AE102">
        <w:rPr>
          <w:rFonts w:asciiTheme="minorHAnsi" w:hAnsiTheme="minorHAnsi" w:cstheme="minorBidi"/>
          <w:sz w:val="22"/>
          <w:szCs w:val="22"/>
        </w:rPr>
        <w:t xml:space="preserve"> </w:t>
      </w:r>
      <w:proofErr w:type="spellStart"/>
      <w:r w:rsidRPr="535AE102">
        <w:rPr>
          <w:rFonts w:asciiTheme="minorHAnsi" w:hAnsiTheme="minorHAnsi" w:cstheme="minorBidi"/>
          <w:sz w:val="22"/>
          <w:szCs w:val="22"/>
        </w:rPr>
        <w:t>Manual</w:t>
      </w:r>
      <w:proofErr w:type="spellEnd"/>
      <w:r w:rsidRPr="535AE102">
        <w:rPr>
          <w:rFonts w:asciiTheme="minorHAnsi" w:hAnsiTheme="minorHAnsi" w:cstheme="minorBidi"/>
          <w:sz w:val="22"/>
          <w:szCs w:val="22"/>
        </w:rPr>
        <w:t xml:space="preserve">, </w:t>
      </w:r>
      <w:proofErr w:type="spellStart"/>
      <w:r w:rsidRPr="535AE102">
        <w:rPr>
          <w:rFonts w:asciiTheme="minorHAnsi" w:hAnsiTheme="minorHAnsi" w:cstheme="minorBidi"/>
          <w:sz w:val="22"/>
          <w:szCs w:val="22"/>
        </w:rPr>
        <w:t>Version</w:t>
      </w:r>
      <w:proofErr w:type="spellEnd"/>
      <w:r w:rsidRPr="535AE102">
        <w:rPr>
          <w:rFonts w:asciiTheme="minorHAnsi" w:hAnsiTheme="minorHAnsi" w:cstheme="minorBidi"/>
          <w:sz w:val="22"/>
          <w:szCs w:val="22"/>
        </w:rPr>
        <w:t xml:space="preserve"> 3</w:t>
      </w:r>
      <w:r w:rsidR="00EE64D0">
        <w:rPr>
          <w:rFonts w:asciiTheme="minorHAnsi" w:hAnsiTheme="minorHAnsi" w:cstheme="minorBidi"/>
          <w:sz w:val="22"/>
          <w:szCs w:val="22"/>
        </w:rPr>
        <w:t>g</w:t>
      </w:r>
    </w:p>
    <w:sectPr w:rsidR="00DC43C5" w:rsidRPr="00DC43C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B46F8" w14:textId="77777777" w:rsidR="004F49DA" w:rsidRDefault="004F49DA" w:rsidP="00A153BA">
      <w:r>
        <w:separator/>
      </w:r>
    </w:p>
  </w:endnote>
  <w:endnote w:type="continuationSeparator" w:id="0">
    <w:p w14:paraId="0A98E050" w14:textId="77777777" w:rsidR="004F49DA" w:rsidRDefault="004F49DA" w:rsidP="00A153BA">
      <w:r>
        <w:continuationSeparator/>
      </w:r>
    </w:p>
  </w:endnote>
  <w:endnote w:type="continuationNotice" w:id="1">
    <w:p w14:paraId="6F7B6EF4" w14:textId="77777777" w:rsidR="004F49DA" w:rsidRDefault="004F49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64FE5" w14:textId="77777777" w:rsidR="00111933" w:rsidRDefault="00111933">
    <w:pPr>
      <w:pStyle w:val="Footer"/>
    </w:pPr>
  </w:p>
  <w:p w14:paraId="38B3C382" w14:textId="77777777" w:rsidR="00111933" w:rsidRDefault="001119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35BDB" w14:textId="77777777" w:rsidR="00111933" w:rsidRPr="004E43AB" w:rsidRDefault="00111933" w:rsidP="004E43AB">
    <w:pPr>
      <w:pStyle w:val="Footer"/>
      <w:rPr>
        <w:b/>
        <w:color w:val="44546A" w:themeColor="text2"/>
        <w:sz w:val="18"/>
        <w:szCs w:val="18"/>
      </w:rPr>
    </w:pPr>
    <w:r w:rsidRPr="004E43AB">
      <w:rPr>
        <w:b/>
        <w:color w:val="44546A" w:themeColor="text2"/>
        <w:sz w:val="18"/>
        <w:szCs w:val="18"/>
      </w:rPr>
      <w:t>Letiště Praha, a. s.</w:t>
    </w:r>
  </w:p>
  <w:p w14:paraId="4837E9FA" w14:textId="77777777" w:rsidR="00111933" w:rsidRPr="004E43AB" w:rsidRDefault="00111933" w:rsidP="004E43AB">
    <w:pPr>
      <w:pStyle w:val="Footer"/>
      <w:rPr>
        <w:b/>
        <w:color w:val="44546A" w:themeColor="text2"/>
        <w:sz w:val="18"/>
        <w:szCs w:val="18"/>
      </w:rPr>
    </w:pPr>
    <w:r w:rsidRPr="004E43AB">
      <w:rPr>
        <w:b/>
        <w:color w:val="44546A" w:themeColor="text2"/>
        <w:sz w:val="18"/>
        <w:szCs w:val="18"/>
      </w:rPr>
      <w:t>K Letišti 6 /1019</w:t>
    </w:r>
  </w:p>
  <w:p w14:paraId="2417FAC2" w14:textId="77777777" w:rsidR="00111933" w:rsidRPr="004E43AB" w:rsidRDefault="00111933" w:rsidP="004E43AB">
    <w:pPr>
      <w:pStyle w:val="Footer"/>
      <w:rPr>
        <w:b/>
        <w:color w:val="44546A" w:themeColor="text2"/>
        <w:sz w:val="18"/>
        <w:szCs w:val="18"/>
      </w:rPr>
    </w:pPr>
    <w:r w:rsidRPr="004E43AB">
      <w:rPr>
        <w:b/>
        <w:color w:val="44546A" w:themeColor="text2"/>
        <w:sz w:val="18"/>
        <w:szCs w:val="18"/>
      </w:rPr>
      <w:t>160 08 Praha 6</w:t>
    </w:r>
  </w:p>
  <w:p w14:paraId="46FB9D46" w14:textId="77777777" w:rsidR="00111933" w:rsidRDefault="00111933" w:rsidP="004E43AB">
    <w:pPr>
      <w:pStyle w:val="Footer"/>
    </w:pPr>
    <w:r w:rsidRPr="004E43AB">
      <w:rPr>
        <w:b/>
        <w:color w:val="44546A" w:themeColor="text2"/>
        <w:sz w:val="18"/>
        <w:szCs w:val="18"/>
      </w:rPr>
      <w:t>zivotni.prostredi@prg.aero</w:t>
    </w:r>
    <w:r>
      <w:rPr>
        <w:noProof/>
      </w:rPr>
      <w:drawing>
        <wp:anchor distT="0" distB="0" distL="114300" distR="114300" simplePos="0" relativeHeight="251658241" behindDoc="0" locked="0" layoutInCell="1" allowOverlap="1" wp14:anchorId="28136041" wp14:editId="0A606A1E">
          <wp:simplePos x="0" y="0"/>
          <wp:positionH relativeFrom="margin">
            <wp:align>right</wp:align>
          </wp:positionH>
          <wp:positionV relativeFrom="bottomMargin">
            <wp:align>top</wp:align>
          </wp:positionV>
          <wp:extent cx="1807200" cy="687600"/>
          <wp:effectExtent l="0" t="0" r="3175" b="0"/>
          <wp:wrapSquare wrapText="bothSides"/>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agueAirport_RGB_2R.jpg"/>
                  <pic:cNvPicPr/>
                </pic:nvPicPr>
                <pic:blipFill>
                  <a:blip r:embed="rId1">
                    <a:extLst>
                      <a:ext uri="{28A0092B-C50C-407E-A947-70E740481C1C}">
                        <a14:useLocalDpi xmlns:a14="http://schemas.microsoft.com/office/drawing/2010/main" val="0"/>
                      </a:ext>
                    </a:extLst>
                  </a:blip>
                  <a:stretch>
                    <a:fillRect/>
                  </a:stretch>
                </pic:blipFill>
                <pic:spPr>
                  <a:xfrm>
                    <a:off x="0" y="0"/>
                    <a:ext cx="1807200" cy="687600"/>
                  </a:xfrm>
                  <a:prstGeom prst="rect">
                    <a:avLst/>
                  </a:prstGeom>
                </pic:spPr>
              </pic:pic>
            </a:graphicData>
          </a:graphic>
        </wp:anchor>
      </w:drawing>
    </w:r>
    <w:r>
      <w:rPr>
        <w:sz w:val="18"/>
        <w:szCs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33141"/>
      <w:docPartObj>
        <w:docPartGallery w:val="Page Numbers (Bottom of Page)"/>
        <w:docPartUnique/>
      </w:docPartObj>
    </w:sdtPr>
    <w:sdtEndPr/>
    <w:sdtContent>
      <w:p w14:paraId="09215DB1" w14:textId="77777777" w:rsidR="00111933" w:rsidRDefault="00111933">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8240" behindDoc="0" locked="0" layoutInCell="1" allowOverlap="1" wp14:anchorId="2FD3C5D5" wp14:editId="6A595A69">
                  <wp:simplePos x="0" y="0"/>
                  <wp:positionH relativeFrom="leftMargin">
                    <wp:align>center</wp:align>
                  </wp:positionH>
                  <wp:positionV relativeFrom="bottomMargin">
                    <wp:align>center</wp:align>
                  </wp:positionV>
                  <wp:extent cx="512445" cy="441325"/>
                  <wp:effectExtent l="0" t="0" r="1905" b="0"/>
                  <wp:wrapNone/>
                  <wp:docPr id="7" name="Vývojový diagram: alternativní postup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00EE6CC7" w14:textId="2C9E169D" w:rsidR="00111933" w:rsidRPr="00234CE2" w:rsidRDefault="00111933">
                              <w:pPr>
                                <w:pStyle w:val="Footer"/>
                                <w:pBdr>
                                  <w:top w:val="single" w:sz="12" w:space="1" w:color="A5A5A5" w:themeColor="accent3"/>
                                  <w:bottom w:val="single" w:sz="48" w:space="1" w:color="A5A5A5" w:themeColor="accent3"/>
                                </w:pBdr>
                                <w:jc w:val="center"/>
                                <w:rPr>
                                  <w:sz w:val="18"/>
                                  <w:szCs w:val="18"/>
                                </w:rPr>
                              </w:pPr>
                              <w:r w:rsidRPr="00234CE2">
                                <w:rPr>
                                  <w:sz w:val="18"/>
                                  <w:szCs w:val="18"/>
                                </w:rPr>
                                <w:fldChar w:fldCharType="begin"/>
                              </w:r>
                              <w:r w:rsidRPr="00234CE2">
                                <w:rPr>
                                  <w:sz w:val="18"/>
                                  <w:szCs w:val="18"/>
                                </w:rPr>
                                <w:instrText>PAGE    \* MERGEFORMAT</w:instrText>
                              </w:r>
                              <w:r w:rsidRPr="00234CE2">
                                <w:rPr>
                                  <w:sz w:val="18"/>
                                  <w:szCs w:val="18"/>
                                </w:rPr>
                                <w:fldChar w:fldCharType="separate"/>
                              </w:r>
                              <w:r w:rsidR="00DE3B59">
                                <w:rPr>
                                  <w:noProof/>
                                  <w:sz w:val="18"/>
                                  <w:szCs w:val="18"/>
                                </w:rPr>
                                <w:t>22</w:t>
                              </w:r>
                              <w:r w:rsidRPr="00234CE2">
                                <w:rPr>
                                  <w:sz w:val="18"/>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0CC39675">
                <v:shapetype id="_x0000_t176" coordsize="21600,21600" o:spt="176" adj="2700" path="m@0,qx0@0l0@2qy@0,21600l@1,21600qx21600@2l21600@0qy@1,xe" w14:anchorId="2FD3C5D5">
                  <v:stroke joinstyle="miter"/>
                  <v:formulas>
                    <v:f eqn="val #0"/>
                    <v:f eqn="sum width 0 #0"/>
                    <v:f eqn="sum height 0 #0"/>
                    <v:f eqn="prod @0 2929 10000"/>
                    <v:f eqn="sum width 0 @3"/>
                    <v:f eqn="sum height 0 @3"/>
                    <v:f eqn="val width"/>
                    <v:f eqn="val height"/>
                    <v:f eqn="prod width 1 2"/>
                    <v:f eqn="prod height 1 2"/>
                  </v:formulas>
                  <v:path limo="10800,10800" textboxrect="@3,@3,@4,@5" gradientshapeok="t" o:connecttype="custom" o:connectlocs="@8,0;0,@9;@8,@7;@6,@9"/>
                </v:shapetype>
                <v:shape id="Vývojový diagram: alternativní postup 7" style="position:absolute;margin-left:0;margin-top:0;width:40.35pt;height:34.75pt;z-index:251658240;visibility:visible;mso-wrap-style:square;mso-width-percent:0;mso-height-percent:0;mso-wrap-distance-left:9pt;mso-wrap-distance-top:0;mso-wrap-distance-right:9pt;mso-wrap-distance-bottom:0;mso-position-horizontal:center;mso-position-horizontal-relative:left-margin-area;mso-position-vertical:center;mso-position-vertical-relative:bottom-margin-area;mso-width-percent:0;mso-height-percent:0;mso-width-relative:page;mso-height-relative:page;v-text-anchor:top" o:spid="_x0000_s1026" filled="f" fillcolor="#5c83b4" stroked="f" strokecolor="#737373" type="#_x0000_t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">
                  <v:textbox>
                    <w:txbxContent>
                      <w:p w:rsidRPr="00234CE2" w:rsidR="00111933" w:rsidRDefault="00111933" w14:paraId="13F04A81" w14:textId="2C9E169D">
                        <w:pPr>
                          <w:pStyle w:val="Zpat"/>
                          <w:pBdr>
                            <w:top w:val="single" w:color="A5A5A5" w:themeColor="accent3" w:sz="12" w:space="1"/>
                            <w:bottom w:val="single" w:color="A5A5A5" w:themeColor="accent3" w:sz="48" w:space="1"/>
                          </w:pBdr>
                          <w:jc w:val="center"/>
                          <w:rPr>
                            <w:sz w:val="18"/>
                            <w:szCs w:val="18"/>
                          </w:rPr>
                        </w:pPr>
                        <w:r w:rsidRPr="00234CE2">
                          <w:rPr>
                            <w:sz w:val="18"/>
                            <w:szCs w:val="18"/>
                          </w:rPr>
                          <w:fldChar w:fldCharType="begin"/>
                        </w:r>
                        <w:r w:rsidRPr="00234CE2">
                          <w:rPr>
                            <w:sz w:val="18"/>
                            <w:szCs w:val="18"/>
                          </w:rPr>
                          <w:instrText>PAGE    \* MERGEFORMAT</w:instrText>
                        </w:r>
                        <w:r w:rsidRPr="00234CE2">
                          <w:rPr>
                            <w:sz w:val="18"/>
                            <w:szCs w:val="18"/>
                          </w:rPr>
                          <w:fldChar w:fldCharType="separate"/>
                        </w:r>
                        <w:r w:rsidR="00DE3B59">
                          <w:rPr>
                            <w:noProof/>
                            <w:sz w:val="18"/>
                            <w:szCs w:val="18"/>
                          </w:rPr>
                          <w:t>22</w:t>
                        </w:r>
                        <w:r w:rsidRPr="00234CE2">
                          <w:rPr>
                            <w:sz w:val="18"/>
                            <w:szCs w:val="1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A2319" w14:textId="77777777" w:rsidR="004F49DA" w:rsidRDefault="004F49DA" w:rsidP="00A153BA">
      <w:r>
        <w:separator/>
      </w:r>
    </w:p>
  </w:footnote>
  <w:footnote w:type="continuationSeparator" w:id="0">
    <w:p w14:paraId="646B4F18" w14:textId="77777777" w:rsidR="004F49DA" w:rsidRDefault="004F49DA" w:rsidP="00A153BA">
      <w:r>
        <w:continuationSeparator/>
      </w:r>
    </w:p>
  </w:footnote>
  <w:footnote w:type="continuationNotice" w:id="1">
    <w:p w14:paraId="679262F8" w14:textId="77777777" w:rsidR="004F49DA" w:rsidRDefault="004F49D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55BE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A702603"/>
    <w:multiLevelType w:val="hybridMultilevel"/>
    <w:tmpl w:val="F758829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 w15:restartNumberingAfterBreak="0">
    <w:nsid w:val="0BC82039"/>
    <w:multiLevelType w:val="multilevel"/>
    <w:tmpl w:val="37E249A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203212A"/>
    <w:multiLevelType w:val="hybridMultilevel"/>
    <w:tmpl w:val="9BF0B13C"/>
    <w:lvl w:ilvl="0" w:tplc="552CF076">
      <w:start w:val="1"/>
      <w:numFmt w:val="bullet"/>
      <w:lvlText w:val="▪"/>
      <w:lvlJc w:val="left"/>
      <w:pPr>
        <w:tabs>
          <w:tab w:val="num" w:pos="720"/>
        </w:tabs>
        <w:ind w:left="720" w:hanging="360"/>
      </w:pPr>
      <w:rPr>
        <w:rFonts w:ascii="Courier New" w:hAnsi="Courier New"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5F7722"/>
    <w:multiLevelType w:val="hybridMultilevel"/>
    <w:tmpl w:val="3FF617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34C7615"/>
    <w:multiLevelType w:val="hybridMultilevel"/>
    <w:tmpl w:val="B2643DEC"/>
    <w:lvl w:ilvl="0" w:tplc="04050005">
      <w:start w:val="1"/>
      <w:numFmt w:val="bullet"/>
      <w:lvlText w:val=""/>
      <w:lvlJc w:val="left"/>
      <w:pPr>
        <w:ind w:left="360" w:hanging="360"/>
      </w:pPr>
      <w:rPr>
        <w:rFonts w:ascii="Wingdings" w:hAnsi="Wingding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161B31BD"/>
    <w:multiLevelType w:val="hybridMultilevel"/>
    <w:tmpl w:val="C084198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CDE1EE9"/>
    <w:multiLevelType w:val="hybridMultilevel"/>
    <w:tmpl w:val="2D3E088C"/>
    <w:lvl w:ilvl="0" w:tplc="203CE6CA">
      <w:start w:val="2"/>
      <w:numFmt w:val="decimal"/>
      <w:lvlText w:val="%1."/>
      <w:lvlJc w:val="left"/>
      <w:pPr>
        <w:tabs>
          <w:tab w:val="num" w:pos="720"/>
        </w:tabs>
        <w:ind w:left="720" w:hanging="360"/>
      </w:pPr>
    </w:lvl>
    <w:lvl w:ilvl="1" w:tplc="7F54597E" w:tentative="1">
      <w:start w:val="1"/>
      <w:numFmt w:val="decimal"/>
      <w:lvlText w:val="%2."/>
      <w:lvlJc w:val="left"/>
      <w:pPr>
        <w:tabs>
          <w:tab w:val="num" w:pos="1440"/>
        </w:tabs>
        <w:ind w:left="1440" w:hanging="360"/>
      </w:pPr>
    </w:lvl>
    <w:lvl w:ilvl="2" w:tplc="D1FC3EDA" w:tentative="1">
      <w:start w:val="1"/>
      <w:numFmt w:val="decimal"/>
      <w:lvlText w:val="%3."/>
      <w:lvlJc w:val="left"/>
      <w:pPr>
        <w:tabs>
          <w:tab w:val="num" w:pos="2160"/>
        </w:tabs>
        <w:ind w:left="2160" w:hanging="360"/>
      </w:pPr>
    </w:lvl>
    <w:lvl w:ilvl="3" w:tplc="AE0C749E" w:tentative="1">
      <w:start w:val="1"/>
      <w:numFmt w:val="decimal"/>
      <w:lvlText w:val="%4."/>
      <w:lvlJc w:val="left"/>
      <w:pPr>
        <w:tabs>
          <w:tab w:val="num" w:pos="2880"/>
        </w:tabs>
        <w:ind w:left="2880" w:hanging="360"/>
      </w:pPr>
    </w:lvl>
    <w:lvl w:ilvl="4" w:tplc="2F786EDE" w:tentative="1">
      <w:start w:val="1"/>
      <w:numFmt w:val="decimal"/>
      <w:lvlText w:val="%5."/>
      <w:lvlJc w:val="left"/>
      <w:pPr>
        <w:tabs>
          <w:tab w:val="num" w:pos="3600"/>
        </w:tabs>
        <w:ind w:left="3600" w:hanging="360"/>
      </w:pPr>
    </w:lvl>
    <w:lvl w:ilvl="5" w:tplc="C4E8A50E" w:tentative="1">
      <w:start w:val="1"/>
      <w:numFmt w:val="decimal"/>
      <w:lvlText w:val="%6."/>
      <w:lvlJc w:val="left"/>
      <w:pPr>
        <w:tabs>
          <w:tab w:val="num" w:pos="4320"/>
        </w:tabs>
        <w:ind w:left="4320" w:hanging="360"/>
      </w:pPr>
    </w:lvl>
    <w:lvl w:ilvl="6" w:tplc="84FAD65A" w:tentative="1">
      <w:start w:val="1"/>
      <w:numFmt w:val="decimal"/>
      <w:lvlText w:val="%7."/>
      <w:lvlJc w:val="left"/>
      <w:pPr>
        <w:tabs>
          <w:tab w:val="num" w:pos="5040"/>
        </w:tabs>
        <w:ind w:left="5040" w:hanging="360"/>
      </w:pPr>
    </w:lvl>
    <w:lvl w:ilvl="7" w:tplc="C8CCADAC" w:tentative="1">
      <w:start w:val="1"/>
      <w:numFmt w:val="decimal"/>
      <w:lvlText w:val="%8."/>
      <w:lvlJc w:val="left"/>
      <w:pPr>
        <w:tabs>
          <w:tab w:val="num" w:pos="5760"/>
        </w:tabs>
        <w:ind w:left="5760" w:hanging="360"/>
      </w:pPr>
    </w:lvl>
    <w:lvl w:ilvl="8" w:tplc="48320C8E" w:tentative="1">
      <w:start w:val="1"/>
      <w:numFmt w:val="decimal"/>
      <w:lvlText w:val="%9."/>
      <w:lvlJc w:val="left"/>
      <w:pPr>
        <w:tabs>
          <w:tab w:val="num" w:pos="6480"/>
        </w:tabs>
        <w:ind w:left="6480" w:hanging="360"/>
      </w:pPr>
    </w:lvl>
  </w:abstractNum>
  <w:abstractNum w:abstractNumId="8" w15:restartNumberingAfterBreak="0">
    <w:nsid w:val="1F801B43"/>
    <w:multiLevelType w:val="hybridMultilevel"/>
    <w:tmpl w:val="1668DC24"/>
    <w:lvl w:ilvl="0" w:tplc="552CF076">
      <w:start w:val="1"/>
      <w:numFmt w:val="bullet"/>
      <w:lvlText w:val="▪"/>
      <w:lvlJc w:val="left"/>
      <w:pPr>
        <w:tabs>
          <w:tab w:val="num" w:pos="530"/>
        </w:tabs>
        <w:ind w:left="530" w:hanging="360"/>
      </w:pPr>
      <w:rPr>
        <w:rFonts w:ascii="Courier New" w:hAnsi="Courier New" w:hint="default"/>
      </w:rPr>
    </w:lvl>
    <w:lvl w:ilvl="1" w:tplc="04050003">
      <w:start w:val="1"/>
      <w:numFmt w:val="bullet"/>
      <w:lvlText w:val=""/>
      <w:lvlJc w:val="left"/>
      <w:pPr>
        <w:tabs>
          <w:tab w:val="num" w:pos="870"/>
        </w:tabs>
        <w:ind w:left="1153" w:hanging="283"/>
      </w:pPr>
      <w:rPr>
        <w:rFonts w:ascii="Symbol" w:hAnsi="Symbol" w:hint="default"/>
        <w:b w:val="0"/>
        <w:i w:val="0"/>
        <w:u w:val="none"/>
      </w:rPr>
    </w:lvl>
    <w:lvl w:ilvl="2" w:tplc="04050005">
      <w:start w:val="1"/>
      <w:numFmt w:val="bullet"/>
      <w:lvlText w:val=""/>
      <w:lvlJc w:val="left"/>
      <w:pPr>
        <w:tabs>
          <w:tab w:val="num" w:pos="1950"/>
        </w:tabs>
        <w:ind w:left="1950" w:hanging="360"/>
      </w:pPr>
      <w:rPr>
        <w:rFonts w:ascii="Wingdings" w:hAnsi="Wingdings" w:hint="default"/>
      </w:rPr>
    </w:lvl>
    <w:lvl w:ilvl="3" w:tplc="04050001">
      <w:start w:val="1"/>
      <w:numFmt w:val="bullet"/>
      <w:lvlText w:val=""/>
      <w:lvlJc w:val="left"/>
      <w:pPr>
        <w:tabs>
          <w:tab w:val="num" w:pos="2670"/>
        </w:tabs>
        <w:ind w:left="2670" w:hanging="360"/>
      </w:pPr>
      <w:rPr>
        <w:rFonts w:ascii="Symbol" w:hAnsi="Symbol" w:hint="default"/>
      </w:rPr>
    </w:lvl>
    <w:lvl w:ilvl="4" w:tplc="04050003" w:tentative="1">
      <w:start w:val="1"/>
      <w:numFmt w:val="bullet"/>
      <w:lvlText w:val="o"/>
      <w:lvlJc w:val="left"/>
      <w:pPr>
        <w:tabs>
          <w:tab w:val="num" w:pos="3390"/>
        </w:tabs>
        <w:ind w:left="3390" w:hanging="360"/>
      </w:pPr>
      <w:rPr>
        <w:rFonts w:ascii="Courier New" w:hAnsi="Courier New" w:hint="default"/>
      </w:rPr>
    </w:lvl>
    <w:lvl w:ilvl="5" w:tplc="04050005" w:tentative="1">
      <w:start w:val="1"/>
      <w:numFmt w:val="bullet"/>
      <w:lvlText w:val=""/>
      <w:lvlJc w:val="left"/>
      <w:pPr>
        <w:tabs>
          <w:tab w:val="num" w:pos="4110"/>
        </w:tabs>
        <w:ind w:left="4110" w:hanging="360"/>
      </w:pPr>
      <w:rPr>
        <w:rFonts w:ascii="Wingdings" w:hAnsi="Wingdings" w:hint="default"/>
      </w:rPr>
    </w:lvl>
    <w:lvl w:ilvl="6" w:tplc="04050001" w:tentative="1">
      <w:start w:val="1"/>
      <w:numFmt w:val="bullet"/>
      <w:lvlText w:val=""/>
      <w:lvlJc w:val="left"/>
      <w:pPr>
        <w:tabs>
          <w:tab w:val="num" w:pos="4830"/>
        </w:tabs>
        <w:ind w:left="4830" w:hanging="360"/>
      </w:pPr>
      <w:rPr>
        <w:rFonts w:ascii="Symbol" w:hAnsi="Symbol" w:hint="default"/>
      </w:rPr>
    </w:lvl>
    <w:lvl w:ilvl="7" w:tplc="04050003" w:tentative="1">
      <w:start w:val="1"/>
      <w:numFmt w:val="bullet"/>
      <w:lvlText w:val="o"/>
      <w:lvlJc w:val="left"/>
      <w:pPr>
        <w:tabs>
          <w:tab w:val="num" w:pos="5550"/>
        </w:tabs>
        <w:ind w:left="5550" w:hanging="360"/>
      </w:pPr>
      <w:rPr>
        <w:rFonts w:ascii="Courier New" w:hAnsi="Courier New" w:hint="default"/>
      </w:rPr>
    </w:lvl>
    <w:lvl w:ilvl="8" w:tplc="04050005" w:tentative="1">
      <w:start w:val="1"/>
      <w:numFmt w:val="bullet"/>
      <w:lvlText w:val=""/>
      <w:lvlJc w:val="left"/>
      <w:pPr>
        <w:tabs>
          <w:tab w:val="num" w:pos="6270"/>
        </w:tabs>
        <w:ind w:left="6270" w:hanging="360"/>
      </w:pPr>
      <w:rPr>
        <w:rFonts w:ascii="Wingdings" w:hAnsi="Wingdings" w:hint="default"/>
      </w:rPr>
    </w:lvl>
  </w:abstractNum>
  <w:abstractNum w:abstractNumId="9" w15:restartNumberingAfterBreak="0">
    <w:nsid w:val="229B47E6"/>
    <w:multiLevelType w:val="multilevel"/>
    <w:tmpl w:val="600E55D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904306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9E2722A"/>
    <w:multiLevelType w:val="hybridMultilevel"/>
    <w:tmpl w:val="E7F42398"/>
    <w:lvl w:ilvl="0" w:tplc="04050005">
      <w:start w:val="1"/>
      <w:numFmt w:val="bullet"/>
      <w:lvlText w:val=""/>
      <w:lvlJc w:val="left"/>
      <w:pPr>
        <w:ind w:left="360" w:hanging="360"/>
      </w:pPr>
      <w:rPr>
        <w:rFonts w:ascii="Wingdings" w:hAnsi="Wingding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 w15:restartNumberingAfterBreak="0">
    <w:nsid w:val="332E2B6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3E47A72"/>
    <w:multiLevelType w:val="hybridMultilevel"/>
    <w:tmpl w:val="85189274"/>
    <w:lvl w:ilvl="0" w:tplc="04050005">
      <w:start w:val="1"/>
      <w:numFmt w:val="bullet"/>
      <w:lvlText w:val=""/>
      <w:lvlJc w:val="left"/>
      <w:pPr>
        <w:ind w:left="360" w:hanging="360"/>
      </w:pPr>
      <w:rPr>
        <w:rFonts w:ascii="Wingdings" w:hAnsi="Wingding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3BED37C8"/>
    <w:multiLevelType w:val="hybridMultilevel"/>
    <w:tmpl w:val="5C627AF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15:restartNumberingAfterBreak="0">
    <w:nsid w:val="3C0E1533"/>
    <w:multiLevelType w:val="hybridMultilevel"/>
    <w:tmpl w:val="D8F608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2F44BCA"/>
    <w:multiLevelType w:val="hybridMultilevel"/>
    <w:tmpl w:val="6E4CF28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48633226"/>
    <w:multiLevelType w:val="hybridMultilevel"/>
    <w:tmpl w:val="33303E20"/>
    <w:lvl w:ilvl="0" w:tplc="E4FC3FF0">
      <w:start w:val="1"/>
      <w:numFmt w:val="decimal"/>
      <w:lvlText w:val="Příloha č. %1. "/>
      <w:lvlJc w:val="left"/>
      <w:pPr>
        <w:tabs>
          <w:tab w:val="num" w:pos="360"/>
        </w:tabs>
        <w:ind w:left="1625" w:hanging="1625"/>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8" w15:restartNumberingAfterBreak="0">
    <w:nsid w:val="4A903A05"/>
    <w:multiLevelType w:val="singleLevel"/>
    <w:tmpl w:val="04050005"/>
    <w:lvl w:ilvl="0">
      <w:start w:val="1"/>
      <w:numFmt w:val="bullet"/>
      <w:lvlText w:val=""/>
      <w:lvlJc w:val="left"/>
      <w:pPr>
        <w:ind w:left="360" w:hanging="360"/>
      </w:pPr>
      <w:rPr>
        <w:rFonts w:ascii="Wingdings" w:hAnsi="Wingdings" w:hint="default"/>
      </w:rPr>
    </w:lvl>
  </w:abstractNum>
  <w:abstractNum w:abstractNumId="19" w15:restartNumberingAfterBreak="0">
    <w:nsid w:val="55F90C5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FD06A88"/>
    <w:multiLevelType w:val="hybridMultilevel"/>
    <w:tmpl w:val="63DC81CE"/>
    <w:lvl w:ilvl="0" w:tplc="04050005">
      <w:start w:val="1"/>
      <w:numFmt w:val="bullet"/>
      <w:lvlText w:val=""/>
      <w:lvlJc w:val="left"/>
      <w:pPr>
        <w:ind w:left="360" w:hanging="360"/>
      </w:pPr>
      <w:rPr>
        <w:rFonts w:ascii="Wingdings" w:hAnsi="Wingding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 w15:restartNumberingAfterBreak="0">
    <w:nsid w:val="62E82CF2"/>
    <w:multiLevelType w:val="multilevel"/>
    <w:tmpl w:val="5B148CF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38B10DA"/>
    <w:multiLevelType w:val="hybridMultilevel"/>
    <w:tmpl w:val="4D68FBF8"/>
    <w:lvl w:ilvl="0" w:tplc="04050005">
      <w:start w:val="1"/>
      <w:numFmt w:val="bullet"/>
      <w:lvlText w:val=""/>
      <w:lvlJc w:val="left"/>
      <w:pPr>
        <w:ind w:left="360" w:hanging="360"/>
      </w:pPr>
      <w:rPr>
        <w:rFonts w:ascii="Wingdings" w:hAnsi="Wingding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691D4B0F"/>
    <w:multiLevelType w:val="hybridMultilevel"/>
    <w:tmpl w:val="A720081A"/>
    <w:lvl w:ilvl="0" w:tplc="552CF076">
      <w:start w:val="1"/>
      <w:numFmt w:val="bullet"/>
      <w:lvlText w:val="▪"/>
      <w:lvlJc w:val="left"/>
      <w:pPr>
        <w:ind w:left="360" w:hanging="360"/>
      </w:pPr>
      <w:rPr>
        <w:rFonts w:ascii="Courier New" w:hAnsi="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79947FA3"/>
    <w:multiLevelType w:val="hybridMultilevel"/>
    <w:tmpl w:val="D87A501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875392026">
    <w:abstractNumId w:val="6"/>
  </w:num>
  <w:num w:numId="2" w16cid:durableId="1606620513">
    <w:abstractNumId w:val="19"/>
  </w:num>
  <w:num w:numId="3" w16cid:durableId="876311151">
    <w:abstractNumId w:val="21"/>
  </w:num>
  <w:num w:numId="4" w16cid:durableId="287127790">
    <w:abstractNumId w:val="0"/>
  </w:num>
  <w:num w:numId="5" w16cid:durableId="754471488">
    <w:abstractNumId w:val="10"/>
  </w:num>
  <w:num w:numId="6" w16cid:durableId="1004629827">
    <w:abstractNumId w:val="8"/>
  </w:num>
  <w:num w:numId="7" w16cid:durableId="63532627">
    <w:abstractNumId w:val="23"/>
  </w:num>
  <w:num w:numId="8" w16cid:durableId="1890065716">
    <w:abstractNumId w:val="12"/>
  </w:num>
  <w:num w:numId="9" w16cid:durableId="1203638024">
    <w:abstractNumId w:val="18"/>
  </w:num>
  <w:num w:numId="10" w16cid:durableId="2021462683">
    <w:abstractNumId w:val="5"/>
  </w:num>
  <w:num w:numId="11" w16cid:durableId="987325447">
    <w:abstractNumId w:val="13"/>
  </w:num>
  <w:num w:numId="12" w16cid:durableId="315037940">
    <w:abstractNumId w:val="11"/>
  </w:num>
  <w:num w:numId="13" w16cid:durableId="1490515196">
    <w:abstractNumId w:val="1"/>
  </w:num>
  <w:num w:numId="14" w16cid:durableId="1256397668">
    <w:abstractNumId w:val="14"/>
  </w:num>
  <w:num w:numId="15" w16cid:durableId="497380596">
    <w:abstractNumId w:val="16"/>
  </w:num>
  <w:num w:numId="16" w16cid:durableId="1282803232">
    <w:abstractNumId w:val="3"/>
  </w:num>
  <w:num w:numId="17" w16cid:durableId="1663123963">
    <w:abstractNumId w:val="17"/>
  </w:num>
  <w:num w:numId="18" w16cid:durableId="2016222236">
    <w:abstractNumId w:val="15"/>
  </w:num>
  <w:num w:numId="19" w16cid:durableId="1706173973">
    <w:abstractNumId w:val="7"/>
  </w:num>
  <w:num w:numId="20" w16cid:durableId="2079861941">
    <w:abstractNumId w:val="24"/>
  </w:num>
  <w:num w:numId="21" w16cid:durableId="738792597">
    <w:abstractNumId w:val="21"/>
  </w:num>
  <w:num w:numId="22" w16cid:durableId="111946209">
    <w:abstractNumId w:val="21"/>
  </w:num>
  <w:num w:numId="23" w16cid:durableId="1371303310">
    <w:abstractNumId w:val="21"/>
  </w:num>
  <w:num w:numId="24" w16cid:durableId="291442590">
    <w:abstractNumId w:val="21"/>
  </w:num>
  <w:num w:numId="25" w16cid:durableId="134295834">
    <w:abstractNumId w:val="4"/>
  </w:num>
  <w:num w:numId="26" w16cid:durableId="1003436729">
    <w:abstractNumId w:val="22"/>
  </w:num>
  <w:num w:numId="27" w16cid:durableId="1733850749">
    <w:abstractNumId w:val="20"/>
  </w:num>
  <w:num w:numId="28" w16cid:durableId="213393286">
    <w:abstractNumId w:val="21"/>
  </w:num>
  <w:num w:numId="29" w16cid:durableId="987713354">
    <w:abstractNumId w:val="21"/>
  </w:num>
  <w:num w:numId="30" w16cid:durableId="1058632225">
    <w:abstractNumId w:val="21"/>
  </w:num>
  <w:num w:numId="31" w16cid:durableId="1208318">
    <w:abstractNumId w:val="9"/>
  </w:num>
  <w:num w:numId="32" w16cid:durableId="1359504569">
    <w:abstractNumId w:val="9"/>
  </w:num>
  <w:num w:numId="33" w16cid:durableId="2133088563">
    <w:abstractNumId w:val="9"/>
  </w:num>
  <w:num w:numId="34" w16cid:durableId="124323349">
    <w:abstractNumId w:val="9"/>
  </w:num>
  <w:num w:numId="35" w16cid:durableId="1067996282">
    <w:abstractNumId w:val="2"/>
  </w:num>
  <w:num w:numId="36" w16cid:durableId="5566240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342D"/>
    <w:rsid w:val="00000DB6"/>
    <w:rsid w:val="000011E8"/>
    <w:rsid w:val="0000120A"/>
    <w:rsid w:val="000014D7"/>
    <w:rsid w:val="00002BF7"/>
    <w:rsid w:val="00003788"/>
    <w:rsid w:val="00004DF2"/>
    <w:rsid w:val="00005FEC"/>
    <w:rsid w:val="000110C5"/>
    <w:rsid w:val="000128E6"/>
    <w:rsid w:val="00013B7F"/>
    <w:rsid w:val="00013FF0"/>
    <w:rsid w:val="000144B7"/>
    <w:rsid w:val="00015D40"/>
    <w:rsid w:val="00015FEA"/>
    <w:rsid w:val="00015FF2"/>
    <w:rsid w:val="000211D5"/>
    <w:rsid w:val="00021543"/>
    <w:rsid w:val="00021F23"/>
    <w:rsid w:val="000224F4"/>
    <w:rsid w:val="00023D2E"/>
    <w:rsid w:val="00026231"/>
    <w:rsid w:val="00033E37"/>
    <w:rsid w:val="00040F4E"/>
    <w:rsid w:val="00051089"/>
    <w:rsid w:val="00052F6E"/>
    <w:rsid w:val="00053C9C"/>
    <w:rsid w:val="00057E4B"/>
    <w:rsid w:val="0006032D"/>
    <w:rsid w:val="00060BCE"/>
    <w:rsid w:val="00061C5E"/>
    <w:rsid w:val="00063018"/>
    <w:rsid w:val="0006645B"/>
    <w:rsid w:val="00072A06"/>
    <w:rsid w:val="00076DAA"/>
    <w:rsid w:val="000818D7"/>
    <w:rsid w:val="000820C2"/>
    <w:rsid w:val="0008374C"/>
    <w:rsid w:val="00086A2A"/>
    <w:rsid w:val="00086BC1"/>
    <w:rsid w:val="00090E37"/>
    <w:rsid w:val="0009388D"/>
    <w:rsid w:val="00093F25"/>
    <w:rsid w:val="00096D8C"/>
    <w:rsid w:val="000A27B1"/>
    <w:rsid w:val="000A5B1A"/>
    <w:rsid w:val="000B0A74"/>
    <w:rsid w:val="000B1989"/>
    <w:rsid w:val="000B2A21"/>
    <w:rsid w:val="000B6697"/>
    <w:rsid w:val="000B6902"/>
    <w:rsid w:val="000C039B"/>
    <w:rsid w:val="000C0B93"/>
    <w:rsid w:val="000C15D7"/>
    <w:rsid w:val="000C24AF"/>
    <w:rsid w:val="000C32A6"/>
    <w:rsid w:val="000C342D"/>
    <w:rsid w:val="000D2441"/>
    <w:rsid w:val="000D4E13"/>
    <w:rsid w:val="000D7408"/>
    <w:rsid w:val="000E0C59"/>
    <w:rsid w:val="000E2600"/>
    <w:rsid w:val="000E4166"/>
    <w:rsid w:val="000E4D53"/>
    <w:rsid w:val="000E558A"/>
    <w:rsid w:val="000E5B1C"/>
    <w:rsid w:val="000E67BD"/>
    <w:rsid w:val="000E7CB3"/>
    <w:rsid w:val="000F2D7E"/>
    <w:rsid w:val="000F3C99"/>
    <w:rsid w:val="000F4A5E"/>
    <w:rsid w:val="00101090"/>
    <w:rsid w:val="001020A4"/>
    <w:rsid w:val="00102246"/>
    <w:rsid w:val="0010248C"/>
    <w:rsid w:val="00103447"/>
    <w:rsid w:val="00103765"/>
    <w:rsid w:val="0010387A"/>
    <w:rsid w:val="001050A0"/>
    <w:rsid w:val="00107173"/>
    <w:rsid w:val="001072CF"/>
    <w:rsid w:val="00111933"/>
    <w:rsid w:val="001123D7"/>
    <w:rsid w:val="00112FD2"/>
    <w:rsid w:val="00113F26"/>
    <w:rsid w:val="0011518A"/>
    <w:rsid w:val="00117595"/>
    <w:rsid w:val="0012178A"/>
    <w:rsid w:val="00121896"/>
    <w:rsid w:val="00133B99"/>
    <w:rsid w:val="0013587A"/>
    <w:rsid w:val="00137930"/>
    <w:rsid w:val="0014066B"/>
    <w:rsid w:val="00141002"/>
    <w:rsid w:val="00141A76"/>
    <w:rsid w:val="00142433"/>
    <w:rsid w:val="001425CD"/>
    <w:rsid w:val="001446CF"/>
    <w:rsid w:val="00146351"/>
    <w:rsid w:val="001565B5"/>
    <w:rsid w:val="00157931"/>
    <w:rsid w:val="0016097F"/>
    <w:rsid w:val="00161823"/>
    <w:rsid w:val="001637B9"/>
    <w:rsid w:val="00163F7D"/>
    <w:rsid w:val="00167B86"/>
    <w:rsid w:val="001704A8"/>
    <w:rsid w:val="00173B00"/>
    <w:rsid w:val="0017630E"/>
    <w:rsid w:val="0018003E"/>
    <w:rsid w:val="00180708"/>
    <w:rsid w:val="00183775"/>
    <w:rsid w:val="00184715"/>
    <w:rsid w:val="00184B73"/>
    <w:rsid w:val="00186D9F"/>
    <w:rsid w:val="00187871"/>
    <w:rsid w:val="00187F23"/>
    <w:rsid w:val="00192DA9"/>
    <w:rsid w:val="00196C11"/>
    <w:rsid w:val="001976F6"/>
    <w:rsid w:val="001A06BF"/>
    <w:rsid w:val="001A1FF3"/>
    <w:rsid w:val="001A2242"/>
    <w:rsid w:val="001A24B7"/>
    <w:rsid w:val="001A272B"/>
    <w:rsid w:val="001A2965"/>
    <w:rsid w:val="001A385C"/>
    <w:rsid w:val="001A3AE1"/>
    <w:rsid w:val="001A3BC3"/>
    <w:rsid w:val="001A3BD9"/>
    <w:rsid w:val="001A4851"/>
    <w:rsid w:val="001A56E6"/>
    <w:rsid w:val="001A65DD"/>
    <w:rsid w:val="001B1763"/>
    <w:rsid w:val="001B17A9"/>
    <w:rsid w:val="001B1DA3"/>
    <w:rsid w:val="001B380F"/>
    <w:rsid w:val="001B7117"/>
    <w:rsid w:val="001B7BF8"/>
    <w:rsid w:val="001C031D"/>
    <w:rsid w:val="001C078C"/>
    <w:rsid w:val="001C1651"/>
    <w:rsid w:val="001C1856"/>
    <w:rsid w:val="001C1900"/>
    <w:rsid w:val="001C4696"/>
    <w:rsid w:val="001C5B39"/>
    <w:rsid w:val="001C7990"/>
    <w:rsid w:val="001C79CE"/>
    <w:rsid w:val="001D080F"/>
    <w:rsid w:val="001D1A3E"/>
    <w:rsid w:val="001D2C6B"/>
    <w:rsid w:val="001D2E7E"/>
    <w:rsid w:val="001D5606"/>
    <w:rsid w:val="001D5879"/>
    <w:rsid w:val="001D6CB9"/>
    <w:rsid w:val="001E3574"/>
    <w:rsid w:val="001E4411"/>
    <w:rsid w:val="001E44BA"/>
    <w:rsid w:val="001E6128"/>
    <w:rsid w:val="001F0385"/>
    <w:rsid w:val="001F2AF5"/>
    <w:rsid w:val="001F3C59"/>
    <w:rsid w:val="001F560A"/>
    <w:rsid w:val="001F5B32"/>
    <w:rsid w:val="001F6C4A"/>
    <w:rsid w:val="001F6E7F"/>
    <w:rsid w:val="001F74CF"/>
    <w:rsid w:val="0020126A"/>
    <w:rsid w:val="00201EF2"/>
    <w:rsid w:val="002035D1"/>
    <w:rsid w:val="0020376D"/>
    <w:rsid w:val="00203B50"/>
    <w:rsid w:val="0020526A"/>
    <w:rsid w:val="00210FFF"/>
    <w:rsid w:val="00215BF4"/>
    <w:rsid w:val="002213D7"/>
    <w:rsid w:val="00222B15"/>
    <w:rsid w:val="00225BED"/>
    <w:rsid w:val="0023215B"/>
    <w:rsid w:val="00232FF7"/>
    <w:rsid w:val="00233BC5"/>
    <w:rsid w:val="00234CE2"/>
    <w:rsid w:val="00235C67"/>
    <w:rsid w:val="0023659D"/>
    <w:rsid w:val="002401D0"/>
    <w:rsid w:val="002409B5"/>
    <w:rsid w:val="002441E4"/>
    <w:rsid w:val="002442A2"/>
    <w:rsid w:val="00244AB0"/>
    <w:rsid w:val="00244B2C"/>
    <w:rsid w:val="00247237"/>
    <w:rsid w:val="00247278"/>
    <w:rsid w:val="00250E55"/>
    <w:rsid w:val="002518C0"/>
    <w:rsid w:val="00255C3E"/>
    <w:rsid w:val="00260548"/>
    <w:rsid w:val="00262E56"/>
    <w:rsid w:val="00262ECF"/>
    <w:rsid w:val="00264E6E"/>
    <w:rsid w:val="00265091"/>
    <w:rsid w:val="002721A3"/>
    <w:rsid w:val="00272231"/>
    <w:rsid w:val="002803C2"/>
    <w:rsid w:val="00280944"/>
    <w:rsid w:val="00280977"/>
    <w:rsid w:val="00283386"/>
    <w:rsid w:val="0028357F"/>
    <w:rsid w:val="002850FD"/>
    <w:rsid w:val="00287D55"/>
    <w:rsid w:val="00292106"/>
    <w:rsid w:val="00292AC5"/>
    <w:rsid w:val="00292BD5"/>
    <w:rsid w:val="00292CAA"/>
    <w:rsid w:val="00293988"/>
    <w:rsid w:val="00294AC2"/>
    <w:rsid w:val="00295AC4"/>
    <w:rsid w:val="00295ACB"/>
    <w:rsid w:val="002978A3"/>
    <w:rsid w:val="002A25B7"/>
    <w:rsid w:val="002A2B74"/>
    <w:rsid w:val="002A5587"/>
    <w:rsid w:val="002A6536"/>
    <w:rsid w:val="002A7954"/>
    <w:rsid w:val="002B2EAD"/>
    <w:rsid w:val="002B5F2F"/>
    <w:rsid w:val="002B69EB"/>
    <w:rsid w:val="002C2082"/>
    <w:rsid w:val="002C35DE"/>
    <w:rsid w:val="002C4A14"/>
    <w:rsid w:val="002D129A"/>
    <w:rsid w:val="002D30AC"/>
    <w:rsid w:val="002D33F3"/>
    <w:rsid w:val="002D3F59"/>
    <w:rsid w:val="002D4B57"/>
    <w:rsid w:val="002D5872"/>
    <w:rsid w:val="002D5BC0"/>
    <w:rsid w:val="002D6069"/>
    <w:rsid w:val="002D6E13"/>
    <w:rsid w:val="002E5C50"/>
    <w:rsid w:val="002E72E1"/>
    <w:rsid w:val="002F4248"/>
    <w:rsid w:val="002F474B"/>
    <w:rsid w:val="003002B5"/>
    <w:rsid w:val="0030231B"/>
    <w:rsid w:val="00302D52"/>
    <w:rsid w:val="003039C5"/>
    <w:rsid w:val="0031174A"/>
    <w:rsid w:val="0031199A"/>
    <w:rsid w:val="003119A5"/>
    <w:rsid w:val="00312B81"/>
    <w:rsid w:val="00325763"/>
    <w:rsid w:val="00330475"/>
    <w:rsid w:val="0033425E"/>
    <w:rsid w:val="00335354"/>
    <w:rsid w:val="00337257"/>
    <w:rsid w:val="00340D26"/>
    <w:rsid w:val="00341C4F"/>
    <w:rsid w:val="00345D36"/>
    <w:rsid w:val="0034739D"/>
    <w:rsid w:val="003501CF"/>
    <w:rsid w:val="0035425B"/>
    <w:rsid w:val="00361016"/>
    <w:rsid w:val="00362654"/>
    <w:rsid w:val="00363A66"/>
    <w:rsid w:val="00364B4F"/>
    <w:rsid w:val="0037000E"/>
    <w:rsid w:val="00370544"/>
    <w:rsid w:val="00375A19"/>
    <w:rsid w:val="00376D3C"/>
    <w:rsid w:val="00380CA9"/>
    <w:rsid w:val="00381EE7"/>
    <w:rsid w:val="003841F4"/>
    <w:rsid w:val="00384E61"/>
    <w:rsid w:val="0038577A"/>
    <w:rsid w:val="0039287C"/>
    <w:rsid w:val="00392E5D"/>
    <w:rsid w:val="0039567D"/>
    <w:rsid w:val="00395689"/>
    <w:rsid w:val="003957E9"/>
    <w:rsid w:val="00395D8B"/>
    <w:rsid w:val="003A34C3"/>
    <w:rsid w:val="003A3646"/>
    <w:rsid w:val="003A3AC5"/>
    <w:rsid w:val="003A4D2F"/>
    <w:rsid w:val="003A5EE2"/>
    <w:rsid w:val="003A63DA"/>
    <w:rsid w:val="003A6F6E"/>
    <w:rsid w:val="003B06F0"/>
    <w:rsid w:val="003B07BE"/>
    <w:rsid w:val="003B2412"/>
    <w:rsid w:val="003B5AE4"/>
    <w:rsid w:val="003B5F81"/>
    <w:rsid w:val="003B62DD"/>
    <w:rsid w:val="003B74EC"/>
    <w:rsid w:val="003B7E71"/>
    <w:rsid w:val="003C29ED"/>
    <w:rsid w:val="003C314A"/>
    <w:rsid w:val="003C6412"/>
    <w:rsid w:val="003C708F"/>
    <w:rsid w:val="003D00A4"/>
    <w:rsid w:val="003D15A8"/>
    <w:rsid w:val="003D75CE"/>
    <w:rsid w:val="003D77F0"/>
    <w:rsid w:val="003E1AAC"/>
    <w:rsid w:val="003E3437"/>
    <w:rsid w:val="003E3A90"/>
    <w:rsid w:val="003E4A15"/>
    <w:rsid w:val="003E73AE"/>
    <w:rsid w:val="003F4B88"/>
    <w:rsid w:val="003F5A68"/>
    <w:rsid w:val="003F5C76"/>
    <w:rsid w:val="003F6EF2"/>
    <w:rsid w:val="004022B4"/>
    <w:rsid w:val="00411C87"/>
    <w:rsid w:val="00412E13"/>
    <w:rsid w:val="0041398A"/>
    <w:rsid w:val="004143EE"/>
    <w:rsid w:val="004152F3"/>
    <w:rsid w:val="00415B34"/>
    <w:rsid w:val="00421CE8"/>
    <w:rsid w:val="00423777"/>
    <w:rsid w:val="004269E7"/>
    <w:rsid w:val="00427601"/>
    <w:rsid w:val="00427FCF"/>
    <w:rsid w:val="004304D1"/>
    <w:rsid w:val="00430B70"/>
    <w:rsid w:val="004314DD"/>
    <w:rsid w:val="0043184B"/>
    <w:rsid w:val="00431E48"/>
    <w:rsid w:val="0043242F"/>
    <w:rsid w:val="004342B3"/>
    <w:rsid w:val="00436AEB"/>
    <w:rsid w:val="00436CC3"/>
    <w:rsid w:val="00436DAB"/>
    <w:rsid w:val="00441372"/>
    <w:rsid w:val="00442FC5"/>
    <w:rsid w:val="00444351"/>
    <w:rsid w:val="004457A9"/>
    <w:rsid w:val="0044611D"/>
    <w:rsid w:val="0044783C"/>
    <w:rsid w:val="004479C4"/>
    <w:rsid w:val="0045126D"/>
    <w:rsid w:val="00451CFF"/>
    <w:rsid w:val="00452DA2"/>
    <w:rsid w:val="00454936"/>
    <w:rsid w:val="00455F63"/>
    <w:rsid w:val="004604EA"/>
    <w:rsid w:val="00462526"/>
    <w:rsid w:val="00463B41"/>
    <w:rsid w:val="00463E19"/>
    <w:rsid w:val="004640AF"/>
    <w:rsid w:val="00465B74"/>
    <w:rsid w:val="00465C92"/>
    <w:rsid w:val="00467370"/>
    <w:rsid w:val="00467971"/>
    <w:rsid w:val="004715E3"/>
    <w:rsid w:val="00472E21"/>
    <w:rsid w:val="00473D0E"/>
    <w:rsid w:val="00477B6F"/>
    <w:rsid w:val="00485DA7"/>
    <w:rsid w:val="00491454"/>
    <w:rsid w:val="00491ADD"/>
    <w:rsid w:val="004931D9"/>
    <w:rsid w:val="004944DB"/>
    <w:rsid w:val="00496E1D"/>
    <w:rsid w:val="004973C3"/>
    <w:rsid w:val="004A0513"/>
    <w:rsid w:val="004A05FA"/>
    <w:rsid w:val="004A1671"/>
    <w:rsid w:val="004A28F9"/>
    <w:rsid w:val="004A3A10"/>
    <w:rsid w:val="004A3A80"/>
    <w:rsid w:val="004A4A1D"/>
    <w:rsid w:val="004B1102"/>
    <w:rsid w:val="004B1234"/>
    <w:rsid w:val="004B1AF1"/>
    <w:rsid w:val="004B216A"/>
    <w:rsid w:val="004B2330"/>
    <w:rsid w:val="004B4C00"/>
    <w:rsid w:val="004C0EC8"/>
    <w:rsid w:val="004C4C5B"/>
    <w:rsid w:val="004C6197"/>
    <w:rsid w:val="004C6E6D"/>
    <w:rsid w:val="004D4B77"/>
    <w:rsid w:val="004D5F85"/>
    <w:rsid w:val="004D71B5"/>
    <w:rsid w:val="004D7C27"/>
    <w:rsid w:val="004E1111"/>
    <w:rsid w:val="004E17BD"/>
    <w:rsid w:val="004E43AB"/>
    <w:rsid w:val="004F49DA"/>
    <w:rsid w:val="004F69CA"/>
    <w:rsid w:val="004F757E"/>
    <w:rsid w:val="0050083D"/>
    <w:rsid w:val="005044CC"/>
    <w:rsid w:val="0050736C"/>
    <w:rsid w:val="00507C09"/>
    <w:rsid w:val="0051058C"/>
    <w:rsid w:val="00511F7F"/>
    <w:rsid w:val="00513C0E"/>
    <w:rsid w:val="00515317"/>
    <w:rsid w:val="0051605E"/>
    <w:rsid w:val="00516AB0"/>
    <w:rsid w:val="0052024F"/>
    <w:rsid w:val="00521185"/>
    <w:rsid w:val="00521E4F"/>
    <w:rsid w:val="0052694C"/>
    <w:rsid w:val="00527EF8"/>
    <w:rsid w:val="00530D1D"/>
    <w:rsid w:val="005420B4"/>
    <w:rsid w:val="0054239D"/>
    <w:rsid w:val="00542C2D"/>
    <w:rsid w:val="005443B1"/>
    <w:rsid w:val="00544EDE"/>
    <w:rsid w:val="00546813"/>
    <w:rsid w:val="00546C54"/>
    <w:rsid w:val="00550CB7"/>
    <w:rsid w:val="005515D6"/>
    <w:rsid w:val="00554AB6"/>
    <w:rsid w:val="00554D75"/>
    <w:rsid w:val="005564EF"/>
    <w:rsid w:val="00556AF2"/>
    <w:rsid w:val="00557316"/>
    <w:rsid w:val="00561208"/>
    <w:rsid w:val="00563187"/>
    <w:rsid w:val="00564BA6"/>
    <w:rsid w:val="00566100"/>
    <w:rsid w:val="00567849"/>
    <w:rsid w:val="00570320"/>
    <w:rsid w:val="00577ABC"/>
    <w:rsid w:val="00580FD0"/>
    <w:rsid w:val="00587B2A"/>
    <w:rsid w:val="005900B5"/>
    <w:rsid w:val="00590509"/>
    <w:rsid w:val="005926AE"/>
    <w:rsid w:val="00592ABB"/>
    <w:rsid w:val="00593EAB"/>
    <w:rsid w:val="00594C56"/>
    <w:rsid w:val="005A049E"/>
    <w:rsid w:val="005A0632"/>
    <w:rsid w:val="005A1D36"/>
    <w:rsid w:val="005A235E"/>
    <w:rsid w:val="005A2517"/>
    <w:rsid w:val="005A2A55"/>
    <w:rsid w:val="005A598C"/>
    <w:rsid w:val="005A5E07"/>
    <w:rsid w:val="005A6CCA"/>
    <w:rsid w:val="005B1793"/>
    <w:rsid w:val="005B2595"/>
    <w:rsid w:val="005B3D77"/>
    <w:rsid w:val="005B3F6C"/>
    <w:rsid w:val="005B644B"/>
    <w:rsid w:val="005B74DE"/>
    <w:rsid w:val="005B7D88"/>
    <w:rsid w:val="005C25A9"/>
    <w:rsid w:val="005C28A4"/>
    <w:rsid w:val="005C592B"/>
    <w:rsid w:val="005C6F31"/>
    <w:rsid w:val="005C735C"/>
    <w:rsid w:val="005C757B"/>
    <w:rsid w:val="005C7CAE"/>
    <w:rsid w:val="005D1017"/>
    <w:rsid w:val="005D142E"/>
    <w:rsid w:val="005D1E73"/>
    <w:rsid w:val="005D1E9B"/>
    <w:rsid w:val="005D1F73"/>
    <w:rsid w:val="005D2488"/>
    <w:rsid w:val="005D350A"/>
    <w:rsid w:val="005D4B1E"/>
    <w:rsid w:val="005D53D9"/>
    <w:rsid w:val="005E41D2"/>
    <w:rsid w:val="005E4DBE"/>
    <w:rsid w:val="005E4EDA"/>
    <w:rsid w:val="005E5101"/>
    <w:rsid w:val="005E6143"/>
    <w:rsid w:val="005E7256"/>
    <w:rsid w:val="005F1F41"/>
    <w:rsid w:val="005F5AA1"/>
    <w:rsid w:val="005F62BB"/>
    <w:rsid w:val="005F6A6E"/>
    <w:rsid w:val="006010AF"/>
    <w:rsid w:val="00602C98"/>
    <w:rsid w:val="00602ED9"/>
    <w:rsid w:val="00604C1A"/>
    <w:rsid w:val="00607489"/>
    <w:rsid w:val="0061041E"/>
    <w:rsid w:val="00611653"/>
    <w:rsid w:val="0061283B"/>
    <w:rsid w:val="0061798B"/>
    <w:rsid w:val="00617EF9"/>
    <w:rsid w:val="00622120"/>
    <w:rsid w:val="00622D41"/>
    <w:rsid w:val="0062440D"/>
    <w:rsid w:val="00624439"/>
    <w:rsid w:val="00624BAF"/>
    <w:rsid w:val="006256E8"/>
    <w:rsid w:val="006257CD"/>
    <w:rsid w:val="00626A61"/>
    <w:rsid w:val="00626A64"/>
    <w:rsid w:val="00627688"/>
    <w:rsid w:val="006344F3"/>
    <w:rsid w:val="00636A62"/>
    <w:rsid w:val="00637701"/>
    <w:rsid w:val="00640F96"/>
    <w:rsid w:val="006412F9"/>
    <w:rsid w:val="00643EDF"/>
    <w:rsid w:val="0064579F"/>
    <w:rsid w:val="00646643"/>
    <w:rsid w:val="00646D1F"/>
    <w:rsid w:val="006532B0"/>
    <w:rsid w:val="00653997"/>
    <w:rsid w:val="006540FE"/>
    <w:rsid w:val="006543BF"/>
    <w:rsid w:val="00655BB5"/>
    <w:rsid w:val="00656235"/>
    <w:rsid w:val="00656585"/>
    <w:rsid w:val="006569E3"/>
    <w:rsid w:val="00661EDF"/>
    <w:rsid w:val="00664272"/>
    <w:rsid w:val="006669EA"/>
    <w:rsid w:val="00666A57"/>
    <w:rsid w:val="00672B52"/>
    <w:rsid w:val="00673DE4"/>
    <w:rsid w:val="006744F8"/>
    <w:rsid w:val="00675E06"/>
    <w:rsid w:val="00677F06"/>
    <w:rsid w:val="0068107E"/>
    <w:rsid w:val="00682945"/>
    <w:rsid w:val="00684B2D"/>
    <w:rsid w:val="0068528D"/>
    <w:rsid w:val="006852EA"/>
    <w:rsid w:val="006857D7"/>
    <w:rsid w:val="00687BA9"/>
    <w:rsid w:val="0069385C"/>
    <w:rsid w:val="00693CEA"/>
    <w:rsid w:val="006953F6"/>
    <w:rsid w:val="006958C9"/>
    <w:rsid w:val="00695B3E"/>
    <w:rsid w:val="006A068A"/>
    <w:rsid w:val="006A1B90"/>
    <w:rsid w:val="006A1D97"/>
    <w:rsid w:val="006A2AE0"/>
    <w:rsid w:val="006A548C"/>
    <w:rsid w:val="006A6B80"/>
    <w:rsid w:val="006A76DB"/>
    <w:rsid w:val="006B07D6"/>
    <w:rsid w:val="006B0953"/>
    <w:rsid w:val="006B4C76"/>
    <w:rsid w:val="006B5669"/>
    <w:rsid w:val="006B5DA5"/>
    <w:rsid w:val="006B75DE"/>
    <w:rsid w:val="006C09DB"/>
    <w:rsid w:val="006C0DA1"/>
    <w:rsid w:val="006C15A9"/>
    <w:rsid w:val="006C627B"/>
    <w:rsid w:val="006C6EDF"/>
    <w:rsid w:val="006C7F0F"/>
    <w:rsid w:val="006D00CF"/>
    <w:rsid w:val="006D046F"/>
    <w:rsid w:val="006D17B8"/>
    <w:rsid w:val="006D214A"/>
    <w:rsid w:val="006D465E"/>
    <w:rsid w:val="006D5C47"/>
    <w:rsid w:val="006E11DD"/>
    <w:rsid w:val="006E129D"/>
    <w:rsid w:val="006E30F8"/>
    <w:rsid w:val="006E32C9"/>
    <w:rsid w:val="006E33F8"/>
    <w:rsid w:val="006E4BE1"/>
    <w:rsid w:val="006E607A"/>
    <w:rsid w:val="006E6856"/>
    <w:rsid w:val="006F1AC6"/>
    <w:rsid w:val="006F2083"/>
    <w:rsid w:val="006F5A62"/>
    <w:rsid w:val="006F68F0"/>
    <w:rsid w:val="006F6F9B"/>
    <w:rsid w:val="006F7BCE"/>
    <w:rsid w:val="00701D5D"/>
    <w:rsid w:val="00701E1C"/>
    <w:rsid w:val="00705E25"/>
    <w:rsid w:val="007065C2"/>
    <w:rsid w:val="00710091"/>
    <w:rsid w:val="007101D6"/>
    <w:rsid w:val="00710445"/>
    <w:rsid w:val="00715423"/>
    <w:rsid w:val="00715E4C"/>
    <w:rsid w:val="00720C43"/>
    <w:rsid w:val="00725AB2"/>
    <w:rsid w:val="00725BE9"/>
    <w:rsid w:val="00732443"/>
    <w:rsid w:val="00732C89"/>
    <w:rsid w:val="00733480"/>
    <w:rsid w:val="00733B11"/>
    <w:rsid w:val="0073487A"/>
    <w:rsid w:val="0073526F"/>
    <w:rsid w:val="007360E5"/>
    <w:rsid w:val="00737184"/>
    <w:rsid w:val="00742676"/>
    <w:rsid w:val="00745C08"/>
    <w:rsid w:val="0074641A"/>
    <w:rsid w:val="007519A9"/>
    <w:rsid w:val="007519E7"/>
    <w:rsid w:val="00751DE2"/>
    <w:rsid w:val="007529EC"/>
    <w:rsid w:val="007530AD"/>
    <w:rsid w:val="007547EE"/>
    <w:rsid w:val="00756031"/>
    <w:rsid w:val="00756653"/>
    <w:rsid w:val="00766F51"/>
    <w:rsid w:val="00771969"/>
    <w:rsid w:val="00776B1A"/>
    <w:rsid w:val="00780DA5"/>
    <w:rsid w:val="0078624E"/>
    <w:rsid w:val="00787213"/>
    <w:rsid w:val="0079146A"/>
    <w:rsid w:val="00794EFF"/>
    <w:rsid w:val="007952E2"/>
    <w:rsid w:val="007973F4"/>
    <w:rsid w:val="007A2BB5"/>
    <w:rsid w:val="007A33BD"/>
    <w:rsid w:val="007A3438"/>
    <w:rsid w:val="007A5C6F"/>
    <w:rsid w:val="007A753B"/>
    <w:rsid w:val="007B0C7E"/>
    <w:rsid w:val="007B2606"/>
    <w:rsid w:val="007B421D"/>
    <w:rsid w:val="007B43B1"/>
    <w:rsid w:val="007B6241"/>
    <w:rsid w:val="007B7F4F"/>
    <w:rsid w:val="007C1B5B"/>
    <w:rsid w:val="007C29C2"/>
    <w:rsid w:val="007C2AB3"/>
    <w:rsid w:val="007C4CD4"/>
    <w:rsid w:val="007C5F8A"/>
    <w:rsid w:val="007D04DD"/>
    <w:rsid w:val="007D04F6"/>
    <w:rsid w:val="007D13F6"/>
    <w:rsid w:val="007D6EE9"/>
    <w:rsid w:val="007D76C3"/>
    <w:rsid w:val="007E08AE"/>
    <w:rsid w:val="007E1B8E"/>
    <w:rsid w:val="007E1E5F"/>
    <w:rsid w:val="007E4D12"/>
    <w:rsid w:val="007E50DC"/>
    <w:rsid w:val="007F3F93"/>
    <w:rsid w:val="007F5BE7"/>
    <w:rsid w:val="007F6262"/>
    <w:rsid w:val="008001D6"/>
    <w:rsid w:val="00801D70"/>
    <w:rsid w:val="00801FA5"/>
    <w:rsid w:val="008040F5"/>
    <w:rsid w:val="00807AF3"/>
    <w:rsid w:val="008104D5"/>
    <w:rsid w:val="00812239"/>
    <w:rsid w:val="008165E1"/>
    <w:rsid w:val="0082065F"/>
    <w:rsid w:val="00820A21"/>
    <w:rsid w:val="00827D1E"/>
    <w:rsid w:val="00832915"/>
    <w:rsid w:val="008333E1"/>
    <w:rsid w:val="0083469D"/>
    <w:rsid w:val="00840E22"/>
    <w:rsid w:val="00841F0C"/>
    <w:rsid w:val="00842740"/>
    <w:rsid w:val="00845140"/>
    <w:rsid w:val="008535CA"/>
    <w:rsid w:val="008537B3"/>
    <w:rsid w:val="00853880"/>
    <w:rsid w:val="00853BB0"/>
    <w:rsid w:val="00853D06"/>
    <w:rsid w:val="0085405A"/>
    <w:rsid w:val="008564B9"/>
    <w:rsid w:val="00856DDD"/>
    <w:rsid w:val="0086170A"/>
    <w:rsid w:val="00862E56"/>
    <w:rsid w:val="00864D42"/>
    <w:rsid w:val="00866646"/>
    <w:rsid w:val="008671B1"/>
    <w:rsid w:val="0087500C"/>
    <w:rsid w:val="008827F0"/>
    <w:rsid w:val="00882BC5"/>
    <w:rsid w:val="008865A7"/>
    <w:rsid w:val="008870E4"/>
    <w:rsid w:val="008907D8"/>
    <w:rsid w:val="00895A26"/>
    <w:rsid w:val="00895BC1"/>
    <w:rsid w:val="00896A66"/>
    <w:rsid w:val="008A0808"/>
    <w:rsid w:val="008A1FA1"/>
    <w:rsid w:val="008A35D1"/>
    <w:rsid w:val="008A4AC4"/>
    <w:rsid w:val="008A4F06"/>
    <w:rsid w:val="008A719B"/>
    <w:rsid w:val="008B0184"/>
    <w:rsid w:val="008B2AB0"/>
    <w:rsid w:val="008B6557"/>
    <w:rsid w:val="008C05FE"/>
    <w:rsid w:val="008C2E2E"/>
    <w:rsid w:val="008C2F73"/>
    <w:rsid w:val="008C78C3"/>
    <w:rsid w:val="008D016F"/>
    <w:rsid w:val="008D2554"/>
    <w:rsid w:val="008D5DEE"/>
    <w:rsid w:val="008E061F"/>
    <w:rsid w:val="008E0DCD"/>
    <w:rsid w:val="008E48B4"/>
    <w:rsid w:val="008E67A5"/>
    <w:rsid w:val="008E7FFB"/>
    <w:rsid w:val="008F096E"/>
    <w:rsid w:val="008F1594"/>
    <w:rsid w:val="00900577"/>
    <w:rsid w:val="00902A20"/>
    <w:rsid w:val="00902C0B"/>
    <w:rsid w:val="00903BF5"/>
    <w:rsid w:val="0090520F"/>
    <w:rsid w:val="009077FD"/>
    <w:rsid w:val="00907E8A"/>
    <w:rsid w:val="009107DC"/>
    <w:rsid w:val="00910CA9"/>
    <w:rsid w:val="00911229"/>
    <w:rsid w:val="00911C44"/>
    <w:rsid w:val="00912C31"/>
    <w:rsid w:val="00913A08"/>
    <w:rsid w:val="00914B30"/>
    <w:rsid w:val="00914E77"/>
    <w:rsid w:val="00916DDA"/>
    <w:rsid w:val="00917538"/>
    <w:rsid w:val="00924BB9"/>
    <w:rsid w:val="00936AC8"/>
    <w:rsid w:val="00941DB5"/>
    <w:rsid w:val="009432F4"/>
    <w:rsid w:val="00943E25"/>
    <w:rsid w:val="0094467C"/>
    <w:rsid w:val="00945AA7"/>
    <w:rsid w:val="00951FBC"/>
    <w:rsid w:val="0095351F"/>
    <w:rsid w:val="00953CDD"/>
    <w:rsid w:val="00955CA5"/>
    <w:rsid w:val="00957DAF"/>
    <w:rsid w:val="00957F43"/>
    <w:rsid w:val="00961160"/>
    <w:rsid w:val="00962453"/>
    <w:rsid w:val="0096254D"/>
    <w:rsid w:val="00963034"/>
    <w:rsid w:val="00963FCA"/>
    <w:rsid w:val="00964161"/>
    <w:rsid w:val="0096496C"/>
    <w:rsid w:val="00964DCB"/>
    <w:rsid w:val="00965D3B"/>
    <w:rsid w:val="009668F5"/>
    <w:rsid w:val="00967B90"/>
    <w:rsid w:val="00971239"/>
    <w:rsid w:val="00971962"/>
    <w:rsid w:val="00974650"/>
    <w:rsid w:val="009753FD"/>
    <w:rsid w:val="00980480"/>
    <w:rsid w:val="009804E4"/>
    <w:rsid w:val="009822E1"/>
    <w:rsid w:val="009829C3"/>
    <w:rsid w:val="009840EC"/>
    <w:rsid w:val="00990B4E"/>
    <w:rsid w:val="00994E5E"/>
    <w:rsid w:val="009A0999"/>
    <w:rsid w:val="009A0E37"/>
    <w:rsid w:val="009A144F"/>
    <w:rsid w:val="009A2125"/>
    <w:rsid w:val="009A36B0"/>
    <w:rsid w:val="009A4952"/>
    <w:rsid w:val="009A5A18"/>
    <w:rsid w:val="009B091E"/>
    <w:rsid w:val="009B248F"/>
    <w:rsid w:val="009B31F1"/>
    <w:rsid w:val="009B3BF8"/>
    <w:rsid w:val="009B48DD"/>
    <w:rsid w:val="009B5937"/>
    <w:rsid w:val="009B7E73"/>
    <w:rsid w:val="009C0526"/>
    <w:rsid w:val="009C0662"/>
    <w:rsid w:val="009C0A7A"/>
    <w:rsid w:val="009C2115"/>
    <w:rsid w:val="009C2216"/>
    <w:rsid w:val="009C2F61"/>
    <w:rsid w:val="009C3BB6"/>
    <w:rsid w:val="009C3F78"/>
    <w:rsid w:val="009C6329"/>
    <w:rsid w:val="009C7235"/>
    <w:rsid w:val="009C78A8"/>
    <w:rsid w:val="009C7AA7"/>
    <w:rsid w:val="009D0FE8"/>
    <w:rsid w:val="009D3336"/>
    <w:rsid w:val="009D548D"/>
    <w:rsid w:val="009D7152"/>
    <w:rsid w:val="009E06AC"/>
    <w:rsid w:val="009E2276"/>
    <w:rsid w:val="009E254D"/>
    <w:rsid w:val="009E4208"/>
    <w:rsid w:val="009E6279"/>
    <w:rsid w:val="009E6D02"/>
    <w:rsid w:val="009F0108"/>
    <w:rsid w:val="009F0619"/>
    <w:rsid w:val="009F247A"/>
    <w:rsid w:val="009F2E8C"/>
    <w:rsid w:val="009F3198"/>
    <w:rsid w:val="009F45F6"/>
    <w:rsid w:val="00A0125C"/>
    <w:rsid w:val="00A023CF"/>
    <w:rsid w:val="00A060A1"/>
    <w:rsid w:val="00A1295D"/>
    <w:rsid w:val="00A149A8"/>
    <w:rsid w:val="00A153BA"/>
    <w:rsid w:val="00A231E0"/>
    <w:rsid w:val="00A24520"/>
    <w:rsid w:val="00A25C95"/>
    <w:rsid w:val="00A28EC5"/>
    <w:rsid w:val="00A345F2"/>
    <w:rsid w:val="00A35841"/>
    <w:rsid w:val="00A3643E"/>
    <w:rsid w:val="00A40B58"/>
    <w:rsid w:val="00A4290D"/>
    <w:rsid w:val="00A42E50"/>
    <w:rsid w:val="00A43FFE"/>
    <w:rsid w:val="00A4418F"/>
    <w:rsid w:val="00A4524E"/>
    <w:rsid w:val="00A45D59"/>
    <w:rsid w:val="00A46B54"/>
    <w:rsid w:val="00A51857"/>
    <w:rsid w:val="00A52FFF"/>
    <w:rsid w:val="00A534AA"/>
    <w:rsid w:val="00A550C3"/>
    <w:rsid w:val="00A56A1C"/>
    <w:rsid w:val="00A56CA5"/>
    <w:rsid w:val="00A56F8E"/>
    <w:rsid w:val="00A610E3"/>
    <w:rsid w:val="00A61552"/>
    <w:rsid w:val="00A61EAE"/>
    <w:rsid w:val="00A62965"/>
    <w:rsid w:val="00A64530"/>
    <w:rsid w:val="00A70716"/>
    <w:rsid w:val="00A71C21"/>
    <w:rsid w:val="00A72F36"/>
    <w:rsid w:val="00A73005"/>
    <w:rsid w:val="00A734C1"/>
    <w:rsid w:val="00A740B1"/>
    <w:rsid w:val="00A778D5"/>
    <w:rsid w:val="00A77B49"/>
    <w:rsid w:val="00A87299"/>
    <w:rsid w:val="00A87658"/>
    <w:rsid w:val="00A87A9D"/>
    <w:rsid w:val="00A91887"/>
    <w:rsid w:val="00A94BFF"/>
    <w:rsid w:val="00A96852"/>
    <w:rsid w:val="00AA5C49"/>
    <w:rsid w:val="00AA6F80"/>
    <w:rsid w:val="00AA74F3"/>
    <w:rsid w:val="00AA7CB8"/>
    <w:rsid w:val="00AB1144"/>
    <w:rsid w:val="00AB1287"/>
    <w:rsid w:val="00AB12BC"/>
    <w:rsid w:val="00AB1FB4"/>
    <w:rsid w:val="00AB2788"/>
    <w:rsid w:val="00AB4E80"/>
    <w:rsid w:val="00AB521E"/>
    <w:rsid w:val="00AB58DB"/>
    <w:rsid w:val="00AB75EB"/>
    <w:rsid w:val="00AC163B"/>
    <w:rsid w:val="00AC41EF"/>
    <w:rsid w:val="00AC42C1"/>
    <w:rsid w:val="00AC5424"/>
    <w:rsid w:val="00AC5521"/>
    <w:rsid w:val="00AC671C"/>
    <w:rsid w:val="00AC6FB6"/>
    <w:rsid w:val="00AC78AE"/>
    <w:rsid w:val="00AC7C50"/>
    <w:rsid w:val="00AD12FB"/>
    <w:rsid w:val="00AD22B9"/>
    <w:rsid w:val="00AD33B8"/>
    <w:rsid w:val="00AD3C11"/>
    <w:rsid w:val="00AD5E53"/>
    <w:rsid w:val="00AE3776"/>
    <w:rsid w:val="00AE50B5"/>
    <w:rsid w:val="00AE6B62"/>
    <w:rsid w:val="00AE6B9F"/>
    <w:rsid w:val="00AE7BC3"/>
    <w:rsid w:val="00AF41B8"/>
    <w:rsid w:val="00AF4566"/>
    <w:rsid w:val="00AF477E"/>
    <w:rsid w:val="00B01D56"/>
    <w:rsid w:val="00B02EFA"/>
    <w:rsid w:val="00B03270"/>
    <w:rsid w:val="00B07462"/>
    <w:rsid w:val="00B0795C"/>
    <w:rsid w:val="00B10643"/>
    <w:rsid w:val="00B1112D"/>
    <w:rsid w:val="00B11877"/>
    <w:rsid w:val="00B133AC"/>
    <w:rsid w:val="00B143B3"/>
    <w:rsid w:val="00B1448E"/>
    <w:rsid w:val="00B207DF"/>
    <w:rsid w:val="00B23A95"/>
    <w:rsid w:val="00B273AB"/>
    <w:rsid w:val="00B30797"/>
    <w:rsid w:val="00B3792C"/>
    <w:rsid w:val="00B433BD"/>
    <w:rsid w:val="00B441C1"/>
    <w:rsid w:val="00B46308"/>
    <w:rsid w:val="00B46D8D"/>
    <w:rsid w:val="00B50DDC"/>
    <w:rsid w:val="00B51B50"/>
    <w:rsid w:val="00B543D9"/>
    <w:rsid w:val="00B560D2"/>
    <w:rsid w:val="00B56125"/>
    <w:rsid w:val="00B569EC"/>
    <w:rsid w:val="00B56E8F"/>
    <w:rsid w:val="00B61565"/>
    <w:rsid w:val="00B61FF9"/>
    <w:rsid w:val="00B632D4"/>
    <w:rsid w:val="00B64B5C"/>
    <w:rsid w:val="00B67481"/>
    <w:rsid w:val="00B70301"/>
    <w:rsid w:val="00B71DAB"/>
    <w:rsid w:val="00B81ED0"/>
    <w:rsid w:val="00B87EA4"/>
    <w:rsid w:val="00B9184B"/>
    <w:rsid w:val="00B9210C"/>
    <w:rsid w:val="00B924FD"/>
    <w:rsid w:val="00B969E7"/>
    <w:rsid w:val="00B97624"/>
    <w:rsid w:val="00B97C8C"/>
    <w:rsid w:val="00BA5902"/>
    <w:rsid w:val="00BA666E"/>
    <w:rsid w:val="00BA6D6B"/>
    <w:rsid w:val="00BA7898"/>
    <w:rsid w:val="00BB0909"/>
    <w:rsid w:val="00BB1838"/>
    <w:rsid w:val="00BB32D5"/>
    <w:rsid w:val="00BB582D"/>
    <w:rsid w:val="00BB6312"/>
    <w:rsid w:val="00BC274D"/>
    <w:rsid w:val="00BC422D"/>
    <w:rsid w:val="00BC61A2"/>
    <w:rsid w:val="00BC6293"/>
    <w:rsid w:val="00BC674E"/>
    <w:rsid w:val="00BC6E3D"/>
    <w:rsid w:val="00BC7407"/>
    <w:rsid w:val="00BD0428"/>
    <w:rsid w:val="00BD0EBB"/>
    <w:rsid w:val="00BD29D3"/>
    <w:rsid w:val="00BD38E2"/>
    <w:rsid w:val="00BE22D8"/>
    <w:rsid w:val="00BE3BFB"/>
    <w:rsid w:val="00BE3F83"/>
    <w:rsid w:val="00BE4E8F"/>
    <w:rsid w:val="00BE6717"/>
    <w:rsid w:val="00BF2C85"/>
    <w:rsid w:val="00BF3FE8"/>
    <w:rsid w:val="00BF5A41"/>
    <w:rsid w:val="00C00036"/>
    <w:rsid w:val="00C00BC2"/>
    <w:rsid w:val="00C04D9E"/>
    <w:rsid w:val="00C11361"/>
    <w:rsid w:val="00C11BB0"/>
    <w:rsid w:val="00C11C2F"/>
    <w:rsid w:val="00C12A3E"/>
    <w:rsid w:val="00C169EB"/>
    <w:rsid w:val="00C204F8"/>
    <w:rsid w:val="00C2095D"/>
    <w:rsid w:val="00C20CE0"/>
    <w:rsid w:val="00C22EEF"/>
    <w:rsid w:val="00C2399F"/>
    <w:rsid w:val="00C23D9C"/>
    <w:rsid w:val="00C23F87"/>
    <w:rsid w:val="00C244C9"/>
    <w:rsid w:val="00C258EC"/>
    <w:rsid w:val="00C275B3"/>
    <w:rsid w:val="00C348E2"/>
    <w:rsid w:val="00C443F3"/>
    <w:rsid w:val="00C46F7A"/>
    <w:rsid w:val="00C4730E"/>
    <w:rsid w:val="00C478E7"/>
    <w:rsid w:val="00C513A5"/>
    <w:rsid w:val="00C53552"/>
    <w:rsid w:val="00C53CF2"/>
    <w:rsid w:val="00C54E7A"/>
    <w:rsid w:val="00C57A38"/>
    <w:rsid w:val="00C61592"/>
    <w:rsid w:val="00C61C70"/>
    <w:rsid w:val="00C65643"/>
    <w:rsid w:val="00C7324E"/>
    <w:rsid w:val="00C73454"/>
    <w:rsid w:val="00C73647"/>
    <w:rsid w:val="00C73BA3"/>
    <w:rsid w:val="00C73BFA"/>
    <w:rsid w:val="00C746ED"/>
    <w:rsid w:val="00C81810"/>
    <w:rsid w:val="00C83B0E"/>
    <w:rsid w:val="00C846E3"/>
    <w:rsid w:val="00C86668"/>
    <w:rsid w:val="00C87D31"/>
    <w:rsid w:val="00C91649"/>
    <w:rsid w:val="00C91A91"/>
    <w:rsid w:val="00C92237"/>
    <w:rsid w:val="00C9297A"/>
    <w:rsid w:val="00C92F7A"/>
    <w:rsid w:val="00C9307E"/>
    <w:rsid w:val="00C93340"/>
    <w:rsid w:val="00C9377F"/>
    <w:rsid w:val="00CA1F76"/>
    <w:rsid w:val="00CA351E"/>
    <w:rsid w:val="00CA61B9"/>
    <w:rsid w:val="00CA6F74"/>
    <w:rsid w:val="00CA70F3"/>
    <w:rsid w:val="00CB0EF2"/>
    <w:rsid w:val="00CB2AA0"/>
    <w:rsid w:val="00CB2F83"/>
    <w:rsid w:val="00CB5D18"/>
    <w:rsid w:val="00CB617C"/>
    <w:rsid w:val="00CB6D4B"/>
    <w:rsid w:val="00CB73B5"/>
    <w:rsid w:val="00CC03E9"/>
    <w:rsid w:val="00CC6BED"/>
    <w:rsid w:val="00CE06C3"/>
    <w:rsid w:val="00CE24BF"/>
    <w:rsid w:val="00CE3821"/>
    <w:rsid w:val="00CE7243"/>
    <w:rsid w:val="00CF0B43"/>
    <w:rsid w:val="00CF1415"/>
    <w:rsid w:val="00CF1A86"/>
    <w:rsid w:val="00CF1B6F"/>
    <w:rsid w:val="00CF1D32"/>
    <w:rsid w:val="00CF2298"/>
    <w:rsid w:val="00CF28D5"/>
    <w:rsid w:val="00CF5580"/>
    <w:rsid w:val="00CF573D"/>
    <w:rsid w:val="00CF67B9"/>
    <w:rsid w:val="00D01FCC"/>
    <w:rsid w:val="00D02F5F"/>
    <w:rsid w:val="00D03E17"/>
    <w:rsid w:val="00D04B9B"/>
    <w:rsid w:val="00D052C5"/>
    <w:rsid w:val="00D052F8"/>
    <w:rsid w:val="00D05359"/>
    <w:rsid w:val="00D05FED"/>
    <w:rsid w:val="00D1256E"/>
    <w:rsid w:val="00D14BEA"/>
    <w:rsid w:val="00D14CCE"/>
    <w:rsid w:val="00D16D1B"/>
    <w:rsid w:val="00D2025D"/>
    <w:rsid w:val="00D2151A"/>
    <w:rsid w:val="00D21E48"/>
    <w:rsid w:val="00D22896"/>
    <w:rsid w:val="00D24B14"/>
    <w:rsid w:val="00D255B3"/>
    <w:rsid w:val="00D25EF2"/>
    <w:rsid w:val="00D26797"/>
    <w:rsid w:val="00D30268"/>
    <w:rsid w:val="00D31136"/>
    <w:rsid w:val="00D3167F"/>
    <w:rsid w:val="00D31B39"/>
    <w:rsid w:val="00D3263B"/>
    <w:rsid w:val="00D335D6"/>
    <w:rsid w:val="00D35A47"/>
    <w:rsid w:val="00D35F84"/>
    <w:rsid w:val="00D3648B"/>
    <w:rsid w:val="00D3717E"/>
    <w:rsid w:val="00D37F5C"/>
    <w:rsid w:val="00D403EB"/>
    <w:rsid w:val="00D404A6"/>
    <w:rsid w:val="00D40EE9"/>
    <w:rsid w:val="00D43B9B"/>
    <w:rsid w:val="00D448CB"/>
    <w:rsid w:val="00D44E13"/>
    <w:rsid w:val="00D52C64"/>
    <w:rsid w:val="00D54B6B"/>
    <w:rsid w:val="00D54BAE"/>
    <w:rsid w:val="00D54BD9"/>
    <w:rsid w:val="00D55020"/>
    <w:rsid w:val="00D564A7"/>
    <w:rsid w:val="00D56646"/>
    <w:rsid w:val="00D62903"/>
    <w:rsid w:val="00D63652"/>
    <w:rsid w:val="00D663A4"/>
    <w:rsid w:val="00D705AB"/>
    <w:rsid w:val="00D721A4"/>
    <w:rsid w:val="00D75F30"/>
    <w:rsid w:val="00D76B35"/>
    <w:rsid w:val="00D76E5B"/>
    <w:rsid w:val="00D77856"/>
    <w:rsid w:val="00D85F2F"/>
    <w:rsid w:val="00D864BE"/>
    <w:rsid w:val="00D86935"/>
    <w:rsid w:val="00D86BC9"/>
    <w:rsid w:val="00D86BF5"/>
    <w:rsid w:val="00D8724A"/>
    <w:rsid w:val="00D87819"/>
    <w:rsid w:val="00D8789C"/>
    <w:rsid w:val="00D90774"/>
    <w:rsid w:val="00D95D64"/>
    <w:rsid w:val="00D97516"/>
    <w:rsid w:val="00D978D6"/>
    <w:rsid w:val="00D978FB"/>
    <w:rsid w:val="00DA0C95"/>
    <w:rsid w:val="00DA32A0"/>
    <w:rsid w:val="00DA3F86"/>
    <w:rsid w:val="00DA47E4"/>
    <w:rsid w:val="00DA4B37"/>
    <w:rsid w:val="00DA4E97"/>
    <w:rsid w:val="00DA57C7"/>
    <w:rsid w:val="00DB0866"/>
    <w:rsid w:val="00DB1074"/>
    <w:rsid w:val="00DB29A7"/>
    <w:rsid w:val="00DB2C09"/>
    <w:rsid w:val="00DB2DA4"/>
    <w:rsid w:val="00DB3127"/>
    <w:rsid w:val="00DB4035"/>
    <w:rsid w:val="00DB524D"/>
    <w:rsid w:val="00DB6820"/>
    <w:rsid w:val="00DB6F42"/>
    <w:rsid w:val="00DC43C5"/>
    <w:rsid w:val="00DC48E5"/>
    <w:rsid w:val="00DC58FB"/>
    <w:rsid w:val="00DC5E66"/>
    <w:rsid w:val="00DC697A"/>
    <w:rsid w:val="00DC7830"/>
    <w:rsid w:val="00DD2975"/>
    <w:rsid w:val="00DD3532"/>
    <w:rsid w:val="00DD3C43"/>
    <w:rsid w:val="00DD5B81"/>
    <w:rsid w:val="00DD6EB9"/>
    <w:rsid w:val="00DD715F"/>
    <w:rsid w:val="00DD7F5F"/>
    <w:rsid w:val="00DD7F99"/>
    <w:rsid w:val="00DE3B59"/>
    <w:rsid w:val="00DE5229"/>
    <w:rsid w:val="00DE6C6E"/>
    <w:rsid w:val="00DE75FC"/>
    <w:rsid w:val="00DF01D9"/>
    <w:rsid w:val="00DF5F91"/>
    <w:rsid w:val="00DF6815"/>
    <w:rsid w:val="00DF7204"/>
    <w:rsid w:val="00E070D8"/>
    <w:rsid w:val="00E07707"/>
    <w:rsid w:val="00E12638"/>
    <w:rsid w:val="00E13591"/>
    <w:rsid w:val="00E14E4C"/>
    <w:rsid w:val="00E155B6"/>
    <w:rsid w:val="00E15CE9"/>
    <w:rsid w:val="00E1741D"/>
    <w:rsid w:val="00E179B5"/>
    <w:rsid w:val="00E21260"/>
    <w:rsid w:val="00E2193B"/>
    <w:rsid w:val="00E21F67"/>
    <w:rsid w:val="00E21FD2"/>
    <w:rsid w:val="00E2249D"/>
    <w:rsid w:val="00E23EA0"/>
    <w:rsid w:val="00E2532C"/>
    <w:rsid w:val="00E32FAF"/>
    <w:rsid w:val="00E3362B"/>
    <w:rsid w:val="00E3491B"/>
    <w:rsid w:val="00E34F7A"/>
    <w:rsid w:val="00E361BC"/>
    <w:rsid w:val="00E420A3"/>
    <w:rsid w:val="00E42843"/>
    <w:rsid w:val="00E43652"/>
    <w:rsid w:val="00E445DF"/>
    <w:rsid w:val="00E47653"/>
    <w:rsid w:val="00E52660"/>
    <w:rsid w:val="00E53EBD"/>
    <w:rsid w:val="00E547C6"/>
    <w:rsid w:val="00E603F6"/>
    <w:rsid w:val="00E627BC"/>
    <w:rsid w:val="00E64AA5"/>
    <w:rsid w:val="00E66311"/>
    <w:rsid w:val="00E666E2"/>
    <w:rsid w:val="00E67E79"/>
    <w:rsid w:val="00E67FE9"/>
    <w:rsid w:val="00E707E8"/>
    <w:rsid w:val="00E73BD2"/>
    <w:rsid w:val="00E74CE7"/>
    <w:rsid w:val="00E77161"/>
    <w:rsid w:val="00E80267"/>
    <w:rsid w:val="00E80B6B"/>
    <w:rsid w:val="00E81BD2"/>
    <w:rsid w:val="00E8296C"/>
    <w:rsid w:val="00E83F76"/>
    <w:rsid w:val="00E86279"/>
    <w:rsid w:val="00E86C2B"/>
    <w:rsid w:val="00E9012B"/>
    <w:rsid w:val="00E90BF4"/>
    <w:rsid w:val="00E93446"/>
    <w:rsid w:val="00E9441C"/>
    <w:rsid w:val="00E9471F"/>
    <w:rsid w:val="00E94744"/>
    <w:rsid w:val="00E96F2F"/>
    <w:rsid w:val="00E972E4"/>
    <w:rsid w:val="00EA1D58"/>
    <w:rsid w:val="00EA2040"/>
    <w:rsid w:val="00EA47DA"/>
    <w:rsid w:val="00EA4D0B"/>
    <w:rsid w:val="00EA4E68"/>
    <w:rsid w:val="00EA5BC5"/>
    <w:rsid w:val="00EA5CCE"/>
    <w:rsid w:val="00EA5DFA"/>
    <w:rsid w:val="00EA6084"/>
    <w:rsid w:val="00EA62F1"/>
    <w:rsid w:val="00EA6365"/>
    <w:rsid w:val="00EB351A"/>
    <w:rsid w:val="00EB4BC2"/>
    <w:rsid w:val="00EB5573"/>
    <w:rsid w:val="00EB7695"/>
    <w:rsid w:val="00EC0911"/>
    <w:rsid w:val="00EC0FFA"/>
    <w:rsid w:val="00EC22D5"/>
    <w:rsid w:val="00EC254B"/>
    <w:rsid w:val="00EC4240"/>
    <w:rsid w:val="00EC50B8"/>
    <w:rsid w:val="00EC7D93"/>
    <w:rsid w:val="00ED3E23"/>
    <w:rsid w:val="00ED486E"/>
    <w:rsid w:val="00ED4C24"/>
    <w:rsid w:val="00ED5162"/>
    <w:rsid w:val="00ED61E7"/>
    <w:rsid w:val="00ED6FB4"/>
    <w:rsid w:val="00EE085A"/>
    <w:rsid w:val="00EE61D0"/>
    <w:rsid w:val="00EE64D0"/>
    <w:rsid w:val="00EE7DCF"/>
    <w:rsid w:val="00EF06E6"/>
    <w:rsid w:val="00EF1C30"/>
    <w:rsid w:val="00EF1FEC"/>
    <w:rsid w:val="00EF2361"/>
    <w:rsid w:val="00EF2C07"/>
    <w:rsid w:val="00F018FF"/>
    <w:rsid w:val="00F02FD7"/>
    <w:rsid w:val="00F0393C"/>
    <w:rsid w:val="00F03FF4"/>
    <w:rsid w:val="00F04D16"/>
    <w:rsid w:val="00F06A09"/>
    <w:rsid w:val="00F079BF"/>
    <w:rsid w:val="00F07AAA"/>
    <w:rsid w:val="00F1250D"/>
    <w:rsid w:val="00F12B68"/>
    <w:rsid w:val="00F12F8B"/>
    <w:rsid w:val="00F15299"/>
    <w:rsid w:val="00F15667"/>
    <w:rsid w:val="00F156A5"/>
    <w:rsid w:val="00F16AEB"/>
    <w:rsid w:val="00F17899"/>
    <w:rsid w:val="00F17F03"/>
    <w:rsid w:val="00F21388"/>
    <w:rsid w:val="00F234BA"/>
    <w:rsid w:val="00F23A7D"/>
    <w:rsid w:val="00F249C1"/>
    <w:rsid w:val="00F2596B"/>
    <w:rsid w:val="00F30B52"/>
    <w:rsid w:val="00F315B6"/>
    <w:rsid w:val="00F3557D"/>
    <w:rsid w:val="00F35D60"/>
    <w:rsid w:val="00F3728E"/>
    <w:rsid w:val="00F4241E"/>
    <w:rsid w:val="00F442B5"/>
    <w:rsid w:val="00F45B46"/>
    <w:rsid w:val="00F510BD"/>
    <w:rsid w:val="00F51AB4"/>
    <w:rsid w:val="00F53100"/>
    <w:rsid w:val="00F5379E"/>
    <w:rsid w:val="00F54697"/>
    <w:rsid w:val="00F55B23"/>
    <w:rsid w:val="00F5683E"/>
    <w:rsid w:val="00F56A72"/>
    <w:rsid w:val="00F57421"/>
    <w:rsid w:val="00F57F4B"/>
    <w:rsid w:val="00F667B4"/>
    <w:rsid w:val="00F67955"/>
    <w:rsid w:val="00F67958"/>
    <w:rsid w:val="00F73C71"/>
    <w:rsid w:val="00F75911"/>
    <w:rsid w:val="00F7702D"/>
    <w:rsid w:val="00F77FDC"/>
    <w:rsid w:val="00F8054A"/>
    <w:rsid w:val="00F80BFF"/>
    <w:rsid w:val="00F819D9"/>
    <w:rsid w:val="00F850A5"/>
    <w:rsid w:val="00F85356"/>
    <w:rsid w:val="00F91E80"/>
    <w:rsid w:val="00F93B59"/>
    <w:rsid w:val="00F96E53"/>
    <w:rsid w:val="00F97051"/>
    <w:rsid w:val="00F97AB4"/>
    <w:rsid w:val="00FA006F"/>
    <w:rsid w:val="00FA1370"/>
    <w:rsid w:val="00FA598F"/>
    <w:rsid w:val="00FA5D02"/>
    <w:rsid w:val="00FB0457"/>
    <w:rsid w:val="00FB0B5B"/>
    <w:rsid w:val="00FB13E2"/>
    <w:rsid w:val="00FB65A4"/>
    <w:rsid w:val="00FB6AB8"/>
    <w:rsid w:val="00FC0141"/>
    <w:rsid w:val="00FC0AB4"/>
    <w:rsid w:val="00FC59BE"/>
    <w:rsid w:val="00FD108D"/>
    <w:rsid w:val="00FD2086"/>
    <w:rsid w:val="00FE57CD"/>
    <w:rsid w:val="00FE6B9B"/>
    <w:rsid w:val="00FE6C04"/>
    <w:rsid w:val="00FE7D63"/>
    <w:rsid w:val="00FF021E"/>
    <w:rsid w:val="00FF0377"/>
    <w:rsid w:val="00FF1366"/>
    <w:rsid w:val="00FF25D6"/>
    <w:rsid w:val="00FF2FD3"/>
    <w:rsid w:val="00FF4ED3"/>
    <w:rsid w:val="00FF514A"/>
    <w:rsid w:val="00FF68B4"/>
    <w:rsid w:val="00FF70E8"/>
    <w:rsid w:val="0476FB51"/>
    <w:rsid w:val="05380A56"/>
    <w:rsid w:val="055CD8B9"/>
    <w:rsid w:val="05B9C7E7"/>
    <w:rsid w:val="061CCDF2"/>
    <w:rsid w:val="0A076CA1"/>
    <w:rsid w:val="0BC558AF"/>
    <w:rsid w:val="0CB9589B"/>
    <w:rsid w:val="11E4188D"/>
    <w:rsid w:val="17734BB6"/>
    <w:rsid w:val="183B7FCF"/>
    <w:rsid w:val="1CFBD339"/>
    <w:rsid w:val="1F6F07BB"/>
    <w:rsid w:val="207F13D9"/>
    <w:rsid w:val="231CA868"/>
    <w:rsid w:val="23D378C3"/>
    <w:rsid w:val="25479CBA"/>
    <w:rsid w:val="258030C6"/>
    <w:rsid w:val="25E65257"/>
    <w:rsid w:val="27ACBE56"/>
    <w:rsid w:val="285CE7AF"/>
    <w:rsid w:val="2BE40126"/>
    <w:rsid w:val="2CEA295D"/>
    <w:rsid w:val="2CF965C1"/>
    <w:rsid w:val="2E38EA54"/>
    <w:rsid w:val="2F3807CE"/>
    <w:rsid w:val="2FCDEAA5"/>
    <w:rsid w:val="33F8D02B"/>
    <w:rsid w:val="345DA05D"/>
    <w:rsid w:val="348F037B"/>
    <w:rsid w:val="35743DA5"/>
    <w:rsid w:val="359BEECB"/>
    <w:rsid w:val="385614E3"/>
    <w:rsid w:val="394CA73B"/>
    <w:rsid w:val="3974D97F"/>
    <w:rsid w:val="3AF5717F"/>
    <w:rsid w:val="3B986217"/>
    <w:rsid w:val="3C66228C"/>
    <w:rsid w:val="3E8FED37"/>
    <w:rsid w:val="42731847"/>
    <w:rsid w:val="4C47D317"/>
    <w:rsid w:val="4F0BD9AA"/>
    <w:rsid w:val="50994A70"/>
    <w:rsid w:val="512BAECA"/>
    <w:rsid w:val="517A571B"/>
    <w:rsid w:val="5356ADB0"/>
    <w:rsid w:val="535AE102"/>
    <w:rsid w:val="53E1857C"/>
    <w:rsid w:val="53E2D954"/>
    <w:rsid w:val="54E404D3"/>
    <w:rsid w:val="582578F9"/>
    <w:rsid w:val="59346A2A"/>
    <w:rsid w:val="5A2C9A4B"/>
    <w:rsid w:val="5F49E8D3"/>
    <w:rsid w:val="60C55613"/>
    <w:rsid w:val="619912DA"/>
    <w:rsid w:val="635E3E10"/>
    <w:rsid w:val="64182694"/>
    <w:rsid w:val="6429A614"/>
    <w:rsid w:val="66378748"/>
    <w:rsid w:val="66F465AB"/>
    <w:rsid w:val="68BC7030"/>
    <w:rsid w:val="69A87764"/>
    <w:rsid w:val="6C5B9ED4"/>
    <w:rsid w:val="6D7EBB9A"/>
    <w:rsid w:val="6DA01F01"/>
    <w:rsid w:val="6E34A155"/>
    <w:rsid w:val="6F9805F7"/>
    <w:rsid w:val="6FBCE27B"/>
    <w:rsid w:val="70AC50F2"/>
    <w:rsid w:val="73262CE3"/>
    <w:rsid w:val="738411E1"/>
    <w:rsid w:val="739BD9BD"/>
    <w:rsid w:val="73CC0223"/>
    <w:rsid w:val="77C2D0D1"/>
    <w:rsid w:val="7C72D9D7"/>
    <w:rsid w:val="7DCBD972"/>
    <w:rsid w:val="7EAFC73A"/>
    <w:rsid w:val="7ECC9A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CEC2A97"/>
  <w15:chartTrackingRefBased/>
  <w15:docId w15:val="{847E63FA-FE71-4B2E-A442-0880C5C36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0662"/>
    <w:pPr>
      <w:spacing w:after="0" w:line="240" w:lineRule="auto"/>
    </w:pPr>
    <w:rPr>
      <w:rFonts w:ascii="Times New Roman" w:eastAsia="Times New Roman" w:hAnsi="Times New Roman" w:cs="Times New Roman"/>
      <w:sz w:val="24"/>
      <w:szCs w:val="24"/>
      <w:lang w:eastAsia="cs-CZ"/>
    </w:rPr>
  </w:style>
  <w:style w:type="paragraph" w:styleId="Heading1">
    <w:name w:val="heading 1"/>
    <w:basedOn w:val="Normal"/>
    <w:next w:val="Normal"/>
    <w:link w:val="Heading1Char"/>
    <w:uiPriority w:val="9"/>
    <w:qFormat/>
    <w:rsid w:val="000C342D"/>
    <w:pPr>
      <w:keepNext/>
      <w:keepLines/>
      <w:numPr>
        <w:numId w:val="35"/>
      </w:numPr>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autoRedefine/>
    <w:uiPriority w:val="9"/>
    <w:unhideWhenUsed/>
    <w:qFormat/>
    <w:rsid w:val="00BC61A2"/>
    <w:pPr>
      <w:keepNext/>
      <w:keepLines/>
      <w:numPr>
        <w:ilvl w:val="1"/>
        <w:numId w:val="35"/>
      </w:numPr>
      <w:spacing w:before="36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autoRedefine/>
    <w:uiPriority w:val="9"/>
    <w:unhideWhenUsed/>
    <w:qFormat/>
    <w:rsid w:val="00BC61A2"/>
    <w:pPr>
      <w:keepNext/>
      <w:keepLines/>
      <w:numPr>
        <w:ilvl w:val="2"/>
        <w:numId w:val="35"/>
      </w:numPr>
      <w:spacing w:before="360" w:after="12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unhideWhenUsed/>
    <w:qFormat/>
    <w:rsid w:val="006C7F0F"/>
    <w:pPr>
      <w:keepNext/>
      <w:keepLines/>
      <w:numPr>
        <w:ilvl w:val="3"/>
        <w:numId w:val="35"/>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BC61A2"/>
    <w:pPr>
      <w:keepNext/>
      <w:keepLines/>
      <w:numPr>
        <w:ilvl w:val="4"/>
        <w:numId w:val="35"/>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C61A2"/>
    <w:pPr>
      <w:keepNext/>
      <w:keepLines/>
      <w:numPr>
        <w:ilvl w:val="5"/>
        <w:numId w:val="35"/>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C61A2"/>
    <w:pPr>
      <w:keepNext/>
      <w:keepLines/>
      <w:numPr>
        <w:ilvl w:val="6"/>
        <w:numId w:val="35"/>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C61A2"/>
    <w:pPr>
      <w:keepNext/>
      <w:keepLines/>
      <w:numPr>
        <w:ilvl w:val="7"/>
        <w:numId w:val="3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61A2"/>
    <w:pPr>
      <w:keepNext/>
      <w:keepLines/>
      <w:numPr>
        <w:ilvl w:val="8"/>
        <w:numId w:val="3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342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BC61A2"/>
    <w:rPr>
      <w:rFonts w:asciiTheme="majorHAnsi" w:eastAsiaTheme="majorEastAsia" w:hAnsiTheme="majorHAnsi" w:cstheme="majorBidi"/>
      <w:color w:val="2E74B5" w:themeColor="accent1" w:themeShade="BF"/>
      <w:sz w:val="26"/>
      <w:szCs w:val="26"/>
      <w:lang w:eastAsia="cs-CZ"/>
    </w:rPr>
  </w:style>
  <w:style w:type="character" w:customStyle="1" w:styleId="Heading3Char">
    <w:name w:val="Heading 3 Char"/>
    <w:basedOn w:val="DefaultParagraphFont"/>
    <w:link w:val="Heading3"/>
    <w:uiPriority w:val="9"/>
    <w:rsid w:val="00BC61A2"/>
    <w:rPr>
      <w:rFonts w:asciiTheme="majorHAnsi" w:eastAsiaTheme="majorEastAsia" w:hAnsiTheme="majorHAnsi" w:cstheme="majorBidi"/>
      <w:color w:val="1F4D78" w:themeColor="accent1" w:themeShade="7F"/>
      <w:sz w:val="24"/>
      <w:szCs w:val="24"/>
      <w:lang w:eastAsia="cs-CZ"/>
    </w:rPr>
  </w:style>
  <w:style w:type="paragraph" w:customStyle="1" w:styleId="titulkahlavninadpis">
    <w:name w:val="titulka hlavni nadpis"/>
    <w:basedOn w:val="Normal"/>
    <w:rsid w:val="007E4D12"/>
    <w:pPr>
      <w:spacing w:after="120" w:line="240" w:lineRule="atLeast"/>
    </w:pPr>
    <w:rPr>
      <w:b/>
      <w:caps/>
      <w:color w:val="004A6D"/>
      <w:sz w:val="52"/>
      <w:szCs w:val="52"/>
    </w:rPr>
  </w:style>
  <w:style w:type="paragraph" w:customStyle="1" w:styleId="erven">
    <w:name w:val="červená"/>
    <w:basedOn w:val="Normal"/>
    <w:rsid w:val="007E4D12"/>
    <w:pPr>
      <w:spacing w:after="120" w:line="240" w:lineRule="atLeast"/>
    </w:pPr>
    <w:rPr>
      <w:color w:val="B4003A"/>
      <w:sz w:val="14"/>
    </w:rPr>
  </w:style>
  <w:style w:type="paragraph" w:styleId="TOCHeading">
    <w:name w:val="TOC Heading"/>
    <w:basedOn w:val="Heading1"/>
    <w:next w:val="Normal"/>
    <w:uiPriority w:val="39"/>
    <w:unhideWhenUsed/>
    <w:qFormat/>
    <w:rsid w:val="00A153BA"/>
    <w:pPr>
      <w:outlineLvl w:val="9"/>
    </w:pPr>
  </w:style>
  <w:style w:type="paragraph" w:styleId="TOC1">
    <w:name w:val="toc 1"/>
    <w:basedOn w:val="Normal"/>
    <w:next w:val="Normal"/>
    <w:autoRedefine/>
    <w:uiPriority w:val="39"/>
    <w:unhideWhenUsed/>
    <w:rsid w:val="00BC61A2"/>
    <w:pPr>
      <w:tabs>
        <w:tab w:val="left" w:pos="440"/>
        <w:tab w:val="right" w:leader="dot" w:pos="9062"/>
      </w:tabs>
    </w:pPr>
  </w:style>
  <w:style w:type="paragraph" w:styleId="TOC2">
    <w:name w:val="toc 2"/>
    <w:basedOn w:val="Normal"/>
    <w:next w:val="Normal"/>
    <w:autoRedefine/>
    <w:uiPriority w:val="39"/>
    <w:unhideWhenUsed/>
    <w:rsid w:val="00D95D64"/>
    <w:pPr>
      <w:tabs>
        <w:tab w:val="left" w:pos="1100"/>
        <w:tab w:val="right" w:leader="dot" w:pos="9062"/>
      </w:tabs>
      <w:ind w:left="221"/>
    </w:pPr>
  </w:style>
  <w:style w:type="paragraph" w:styleId="TOC3">
    <w:name w:val="toc 3"/>
    <w:basedOn w:val="Normal"/>
    <w:next w:val="Normal"/>
    <w:autoRedefine/>
    <w:uiPriority w:val="39"/>
    <w:unhideWhenUsed/>
    <w:rsid w:val="0035425B"/>
    <w:pPr>
      <w:tabs>
        <w:tab w:val="right" w:leader="dot" w:pos="9062"/>
      </w:tabs>
      <w:ind w:left="442"/>
    </w:pPr>
  </w:style>
  <w:style w:type="character" w:styleId="Hyperlink">
    <w:name w:val="Hyperlink"/>
    <w:basedOn w:val="DefaultParagraphFont"/>
    <w:uiPriority w:val="99"/>
    <w:unhideWhenUsed/>
    <w:rsid w:val="00A153BA"/>
    <w:rPr>
      <w:color w:val="0563C1" w:themeColor="hyperlink"/>
      <w:u w:val="single"/>
    </w:rPr>
  </w:style>
  <w:style w:type="paragraph" w:customStyle="1" w:styleId="Zkladntext21">
    <w:name w:val="Základní text 21"/>
    <w:basedOn w:val="Normal"/>
    <w:rsid w:val="00A153BA"/>
    <w:pPr>
      <w:widowControl w:val="0"/>
      <w:spacing w:before="120"/>
      <w:jc w:val="both"/>
    </w:pPr>
    <w:rPr>
      <w:szCs w:val="20"/>
    </w:rPr>
  </w:style>
  <w:style w:type="paragraph" w:styleId="FootnoteText">
    <w:name w:val="footnote text"/>
    <w:basedOn w:val="Normal"/>
    <w:link w:val="FootnoteTextChar"/>
    <w:semiHidden/>
    <w:rsid w:val="00A153BA"/>
    <w:pPr>
      <w:spacing w:before="120" w:after="120"/>
      <w:jc w:val="both"/>
    </w:pPr>
    <w:rPr>
      <w:sz w:val="20"/>
      <w:szCs w:val="20"/>
    </w:rPr>
  </w:style>
  <w:style w:type="character" w:customStyle="1" w:styleId="FootnoteTextChar">
    <w:name w:val="Footnote Text Char"/>
    <w:basedOn w:val="DefaultParagraphFont"/>
    <w:link w:val="FootnoteText"/>
    <w:semiHidden/>
    <w:rsid w:val="00A153BA"/>
    <w:rPr>
      <w:rFonts w:eastAsia="Times New Roman" w:cs="Times New Roman"/>
      <w:sz w:val="20"/>
      <w:szCs w:val="20"/>
      <w:lang w:eastAsia="cs-CZ"/>
    </w:rPr>
  </w:style>
  <w:style w:type="character" w:styleId="FootnoteReference">
    <w:name w:val="footnote reference"/>
    <w:semiHidden/>
    <w:rsid w:val="00A153BA"/>
    <w:rPr>
      <w:vertAlign w:val="superscript"/>
    </w:rPr>
  </w:style>
  <w:style w:type="paragraph" w:styleId="ListParagraph">
    <w:name w:val="List Paragraph"/>
    <w:basedOn w:val="Normal"/>
    <w:uiPriority w:val="34"/>
    <w:qFormat/>
    <w:rsid w:val="000C0B93"/>
    <w:pPr>
      <w:ind w:left="720"/>
      <w:contextualSpacing/>
    </w:pPr>
  </w:style>
  <w:style w:type="paragraph" w:styleId="Caption">
    <w:name w:val="caption"/>
    <w:basedOn w:val="Normal"/>
    <w:next w:val="Normal"/>
    <w:unhideWhenUsed/>
    <w:qFormat/>
    <w:rsid w:val="000C0B93"/>
    <w:pPr>
      <w:spacing w:after="200"/>
    </w:pPr>
    <w:rPr>
      <w:i/>
      <w:iCs/>
      <w:color w:val="44546A" w:themeColor="text2"/>
      <w:sz w:val="18"/>
      <w:szCs w:val="18"/>
    </w:rPr>
  </w:style>
  <w:style w:type="character" w:styleId="FollowedHyperlink">
    <w:name w:val="FollowedHyperlink"/>
    <w:basedOn w:val="DefaultParagraphFont"/>
    <w:uiPriority w:val="99"/>
    <w:semiHidden/>
    <w:unhideWhenUsed/>
    <w:rsid w:val="000C0B93"/>
    <w:rPr>
      <w:color w:val="954F72" w:themeColor="followedHyperlink"/>
      <w:u w:val="single"/>
    </w:rPr>
  </w:style>
  <w:style w:type="character" w:styleId="CommentReference">
    <w:name w:val="annotation reference"/>
    <w:basedOn w:val="DefaultParagraphFont"/>
    <w:uiPriority w:val="99"/>
    <w:semiHidden/>
    <w:unhideWhenUsed/>
    <w:rsid w:val="00E86C2B"/>
    <w:rPr>
      <w:sz w:val="16"/>
      <w:szCs w:val="16"/>
    </w:rPr>
  </w:style>
  <w:style w:type="paragraph" w:styleId="CommentText">
    <w:name w:val="annotation text"/>
    <w:basedOn w:val="Normal"/>
    <w:link w:val="CommentTextChar"/>
    <w:uiPriority w:val="99"/>
    <w:unhideWhenUsed/>
    <w:rsid w:val="00E86C2B"/>
    <w:rPr>
      <w:sz w:val="20"/>
      <w:szCs w:val="20"/>
    </w:rPr>
  </w:style>
  <w:style w:type="character" w:customStyle="1" w:styleId="CommentTextChar">
    <w:name w:val="Comment Text Char"/>
    <w:basedOn w:val="DefaultParagraphFont"/>
    <w:link w:val="CommentText"/>
    <w:uiPriority w:val="99"/>
    <w:rsid w:val="00E86C2B"/>
    <w:rPr>
      <w:sz w:val="20"/>
      <w:szCs w:val="20"/>
    </w:rPr>
  </w:style>
  <w:style w:type="paragraph" w:styleId="CommentSubject">
    <w:name w:val="annotation subject"/>
    <w:basedOn w:val="CommentText"/>
    <w:next w:val="CommentText"/>
    <w:link w:val="CommentSubjectChar"/>
    <w:uiPriority w:val="99"/>
    <w:semiHidden/>
    <w:unhideWhenUsed/>
    <w:rsid w:val="00E86C2B"/>
    <w:rPr>
      <w:b/>
      <w:bCs/>
    </w:rPr>
  </w:style>
  <w:style w:type="character" w:customStyle="1" w:styleId="CommentSubjectChar">
    <w:name w:val="Comment Subject Char"/>
    <w:basedOn w:val="CommentTextChar"/>
    <w:link w:val="CommentSubject"/>
    <w:uiPriority w:val="99"/>
    <w:semiHidden/>
    <w:rsid w:val="00E86C2B"/>
    <w:rPr>
      <w:b/>
      <w:bCs/>
      <w:sz w:val="20"/>
      <w:szCs w:val="20"/>
    </w:rPr>
  </w:style>
  <w:style w:type="paragraph" w:styleId="BalloonText">
    <w:name w:val="Balloon Text"/>
    <w:basedOn w:val="Normal"/>
    <w:link w:val="BalloonTextChar"/>
    <w:uiPriority w:val="99"/>
    <w:semiHidden/>
    <w:unhideWhenUsed/>
    <w:rsid w:val="00E86C2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6C2B"/>
    <w:rPr>
      <w:rFonts w:ascii="Segoe UI" w:hAnsi="Segoe UI" w:cs="Segoe UI"/>
      <w:sz w:val="18"/>
      <w:szCs w:val="18"/>
    </w:rPr>
  </w:style>
  <w:style w:type="paragraph" w:customStyle="1" w:styleId="Default">
    <w:name w:val="Default"/>
    <w:rsid w:val="00C2095D"/>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FC0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
    <w:name w:val="CM1"/>
    <w:basedOn w:val="Default"/>
    <w:next w:val="Default"/>
    <w:uiPriority w:val="99"/>
    <w:rsid w:val="00A231E0"/>
    <w:rPr>
      <w:rFonts w:ascii="EUAlbertina" w:hAnsi="EUAlbertina" w:cstheme="minorBidi"/>
      <w:color w:val="auto"/>
    </w:rPr>
  </w:style>
  <w:style w:type="paragraph" w:customStyle="1" w:styleId="CM3">
    <w:name w:val="CM3"/>
    <w:basedOn w:val="Default"/>
    <w:next w:val="Default"/>
    <w:uiPriority w:val="99"/>
    <w:rsid w:val="00A231E0"/>
    <w:rPr>
      <w:rFonts w:ascii="EUAlbertina" w:hAnsi="EUAlbertina" w:cstheme="minorBidi"/>
      <w:color w:val="auto"/>
    </w:rPr>
  </w:style>
  <w:style w:type="paragraph" w:styleId="Header">
    <w:name w:val="header"/>
    <w:basedOn w:val="Normal"/>
    <w:link w:val="HeaderChar"/>
    <w:uiPriority w:val="99"/>
    <w:unhideWhenUsed/>
    <w:rsid w:val="00EA5CCE"/>
    <w:pPr>
      <w:tabs>
        <w:tab w:val="center" w:pos="4536"/>
        <w:tab w:val="right" w:pos="9072"/>
      </w:tabs>
    </w:pPr>
  </w:style>
  <w:style w:type="character" w:customStyle="1" w:styleId="HeaderChar">
    <w:name w:val="Header Char"/>
    <w:basedOn w:val="DefaultParagraphFont"/>
    <w:link w:val="Header"/>
    <w:uiPriority w:val="99"/>
    <w:rsid w:val="00EA5CCE"/>
  </w:style>
  <w:style w:type="paragraph" w:styleId="Footer">
    <w:name w:val="footer"/>
    <w:basedOn w:val="Normal"/>
    <w:link w:val="FooterChar"/>
    <w:uiPriority w:val="99"/>
    <w:unhideWhenUsed/>
    <w:rsid w:val="00EA5CCE"/>
    <w:pPr>
      <w:tabs>
        <w:tab w:val="center" w:pos="4536"/>
        <w:tab w:val="right" w:pos="9072"/>
      </w:tabs>
    </w:pPr>
  </w:style>
  <w:style w:type="character" w:customStyle="1" w:styleId="FooterChar">
    <w:name w:val="Footer Char"/>
    <w:basedOn w:val="DefaultParagraphFont"/>
    <w:link w:val="Footer"/>
    <w:uiPriority w:val="99"/>
    <w:rsid w:val="00EA5CCE"/>
  </w:style>
  <w:style w:type="paragraph" w:styleId="Revision">
    <w:name w:val="Revision"/>
    <w:hidden/>
    <w:uiPriority w:val="99"/>
    <w:semiHidden/>
    <w:rsid w:val="00751DE2"/>
    <w:pPr>
      <w:spacing w:after="0" w:line="240" w:lineRule="auto"/>
    </w:pPr>
  </w:style>
  <w:style w:type="paragraph" w:styleId="NormalWeb">
    <w:name w:val="Normal (Web)"/>
    <w:basedOn w:val="Normal"/>
    <w:uiPriority w:val="99"/>
    <w:semiHidden/>
    <w:unhideWhenUsed/>
    <w:rsid w:val="00225BED"/>
    <w:pPr>
      <w:spacing w:before="100" w:beforeAutospacing="1" w:after="100" w:afterAutospacing="1"/>
    </w:pPr>
  </w:style>
  <w:style w:type="character" w:customStyle="1" w:styleId="Heading4Char">
    <w:name w:val="Heading 4 Char"/>
    <w:basedOn w:val="DefaultParagraphFont"/>
    <w:link w:val="Heading4"/>
    <w:uiPriority w:val="9"/>
    <w:rsid w:val="006C7F0F"/>
    <w:rPr>
      <w:rFonts w:asciiTheme="majorHAnsi" w:eastAsiaTheme="majorEastAsia" w:hAnsiTheme="majorHAnsi" w:cstheme="majorBidi"/>
      <w:i/>
      <w:iCs/>
      <w:color w:val="2E74B5" w:themeColor="accent1" w:themeShade="BF"/>
      <w:sz w:val="24"/>
      <w:szCs w:val="24"/>
      <w:lang w:eastAsia="cs-CZ"/>
    </w:rPr>
  </w:style>
  <w:style w:type="character" w:styleId="UnresolvedMention">
    <w:name w:val="Unresolved Mention"/>
    <w:basedOn w:val="DefaultParagraphFont"/>
    <w:uiPriority w:val="99"/>
    <w:unhideWhenUsed/>
    <w:rsid w:val="006B0953"/>
    <w:rPr>
      <w:color w:val="605E5C"/>
      <w:shd w:val="clear" w:color="auto" w:fill="E1DFDD"/>
    </w:rPr>
  </w:style>
  <w:style w:type="character" w:styleId="Mention">
    <w:name w:val="Mention"/>
    <w:basedOn w:val="DefaultParagraphFont"/>
    <w:uiPriority w:val="99"/>
    <w:unhideWhenUsed/>
    <w:rsid w:val="006B0953"/>
    <w:rPr>
      <w:color w:val="2B579A"/>
      <w:shd w:val="clear" w:color="auto" w:fill="E1DFDD"/>
    </w:rPr>
  </w:style>
  <w:style w:type="character" w:customStyle="1" w:styleId="Heading5Char">
    <w:name w:val="Heading 5 Char"/>
    <w:basedOn w:val="DefaultParagraphFont"/>
    <w:link w:val="Heading5"/>
    <w:uiPriority w:val="9"/>
    <w:semiHidden/>
    <w:rsid w:val="00BC61A2"/>
    <w:rPr>
      <w:rFonts w:asciiTheme="majorHAnsi" w:eastAsiaTheme="majorEastAsia" w:hAnsiTheme="majorHAnsi" w:cstheme="majorBidi"/>
      <w:color w:val="2E74B5" w:themeColor="accent1" w:themeShade="BF"/>
      <w:sz w:val="24"/>
      <w:szCs w:val="24"/>
      <w:lang w:eastAsia="cs-CZ"/>
    </w:rPr>
  </w:style>
  <w:style w:type="character" w:customStyle="1" w:styleId="Heading6Char">
    <w:name w:val="Heading 6 Char"/>
    <w:basedOn w:val="DefaultParagraphFont"/>
    <w:link w:val="Heading6"/>
    <w:uiPriority w:val="9"/>
    <w:semiHidden/>
    <w:rsid w:val="00BC61A2"/>
    <w:rPr>
      <w:rFonts w:asciiTheme="majorHAnsi" w:eastAsiaTheme="majorEastAsia" w:hAnsiTheme="majorHAnsi" w:cstheme="majorBidi"/>
      <w:color w:val="1F4D78" w:themeColor="accent1" w:themeShade="7F"/>
      <w:sz w:val="24"/>
      <w:szCs w:val="24"/>
      <w:lang w:eastAsia="cs-CZ"/>
    </w:rPr>
  </w:style>
  <w:style w:type="character" w:customStyle="1" w:styleId="Heading7Char">
    <w:name w:val="Heading 7 Char"/>
    <w:basedOn w:val="DefaultParagraphFont"/>
    <w:link w:val="Heading7"/>
    <w:uiPriority w:val="9"/>
    <w:semiHidden/>
    <w:rsid w:val="00BC61A2"/>
    <w:rPr>
      <w:rFonts w:asciiTheme="majorHAnsi" w:eastAsiaTheme="majorEastAsia" w:hAnsiTheme="majorHAnsi" w:cstheme="majorBidi"/>
      <w:i/>
      <w:iCs/>
      <w:color w:val="1F4D78" w:themeColor="accent1" w:themeShade="7F"/>
      <w:sz w:val="24"/>
      <w:szCs w:val="24"/>
      <w:lang w:eastAsia="cs-CZ"/>
    </w:rPr>
  </w:style>
  <w:style w:type="character" w:customStyle="1" w:styleId="Heading8Char">
    <w:name w:val="Heading 8 Char"/>
    <w:basedOn w:val="DefaultParagraphFont"/>
    <w:link w:val="Heading8"/>
    <w:uiPriority w:val="9"/>
    <w:semiHidden/>
    <w:rsid w:val="00BC61A2"/>
    <w:rPr>
      <w:rFonts w:asciiTheme="majorHAnsi" w:eastAsiaTheme="majorEastAsia" w:hAnsiTheme="majorHAnsi" w:cstheme="majorBidi"/>
      <w:color w:val="272727" w:themeColor="text1" w:themeTint="D8"/>
      <w:sz w:val="21"/>
      <w:szCs w:val="21"/>
      <w:lang w:eastAsia="cs-CZ"/>
    </w:rPr>
  </w:style>
  <w:style w:type="character" w:customStyle="1" w:styleId="Heading9Char">
    <w:name w:val="Heading 9 Char"/>
    <w:basedOn w:val="DefaultParagraphFont"/>
    <w:link w:val="Heading9"/>
    <w:uiPriority w:val="9"/>
    <w:semiHidden/>
    <w:rsid w:val="00BC61A2"/>
    <w:rPr>
      <w:rFonts w:asciiTheme="majorHAnsi" w:eastAsiaTheme="majorEastAsia" w:hAnsiTheme="majorHAnsi" w:cstheme="majorBidi"/>
      <w:i/>
      <w:iCs/>
      <w:color w:val="272727" w:themeColor="text1" w:themeTint="D8"/>
      <w:sz w:val="21"/>
      <w:szCs w:val="21"/>
      <w:lang w:eastAsia="cs-CZ"/>
    </w:rPr>
  </w:style>
  <w:style w:type="character" w:styleId="IntenseEmphasis">
    <w:name w:val="Intense Emphasis"/>
    <w:basedOn w:val="DefaultParagraphFont"/>
    <w:uiPriority w:val="21"/>
    <w:qFormat/>
    <w:rsid w:val="003B5AE4"/>
    <w:rPr>
      <w:i/>
      <w:iCs/>
      <w:color w:val="5B9BD5" w:themeColor="accent1"/>
    </w:rPr>
  </w:style>
  <w:style w:type="character" w:styleId="Emphasis">
    <w:name w:val="Emphasis"/>
    <w:basedOn w:val="DefaultParagraphFont"/>
    <w:uiPriority w:val="20"/>
    <w:qFormat/>
    <w:rsid w:val="003B5AE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0927">
      <w:bodyDiv w:val="1"/>
      <w:marLeft w:val="0"/>
      <w:marRight w:val="0"/>
      <w:marTop w:val="0"/>
      <w:marBottom w:val="0"/>
      <w:divBdr>
        <w:top w:val="none" w:sz="0" w:space="0" w:color="auto"/>
        <w:left w:val="none" w:sz="0" w:space="0" w:color="auto"/>
        <w:bottom w:val="none" w:sz="0" w:space="0" w:color="auto"/>
        <w:right w:val="none" w:sz="0" w:space="0" w:color="auto"/>
      </w:divBdr>
    </w:div>
    <w:div w:id="6636677">
      <w:bodyDiv w:val="1"/>
      <w:marLeft w:val="0"/>
      <w:marRight w:val="0"/>
      <w:marTop w:val="0"/>
      <w:marBottom w:val="0"/>
      <w:divBdr>
        <w:top w:val="none" w:sz="0" w:space="0" w:color="auto"/>
        <w:left w:val="none" w:sz="0" w:space="0" w:color="auto"/>
        <w:bottom w:val="none" w:sz="0" w:space="0" w:color="auto"/>
        <w:right w:val="none" w:sz="0" w:space="0" w:color="auto"/>
      </w:divBdr>
    </w:div>
    <w:div w:id="10109867">
      <w:bodyDiv w:val="1"/>
      <w:marLeft w:val="0"/>
      <w:marRight w:val="0"/>
      <w:marTop w:val="0"/>
      <w:marBottom w:val="0"/>
      <w:divBdr>
        <w:top w:val="none" w:sz="0" w:space="0" w:color="auto"/>
        <w:left w:val="none" w:sz="0" w:space="0" w:color="auto"/>
        <w:bottom w:val="none" w:sz="0" w:space="0" w:color="auto"/>
        <w:right w:val="none" w:sz="0" w:space="0" w:color="auto"/>
      </w:divBdr>
    </w:div>
    <w:div w:id="13502282">
      <w:bodyDiv w:val="1"/>
      <w:marLeft w:val="0"/>
      <w:marRight w:val="0"/>
      <w:marTop w:val="0"/>
      <w:marBottom w:val="0"/>
      <w:divBdr>
        <w:top w:val="none" w:sz="0" w:space="0" w:color="auto"/>
        <w:left w:val="none" w:sz="0" w:space="0" w:color="auto"/>
        <w:bottom w:val="none" w:sz="0" w:space="0" w:color="auto"/>
        <w:right w:val="none" w:sz="0" w:space="0" w:color="auto"/>
      </w:divBdr>
    </w:div>
    <w:div w:id="14693111">
      <w:bodyDiv w:val="1"/>
      <w:marLeft w:val="0"/>
      <w:marRight w:val="0"/>
      <w:marTop w:val="0"/>
      <w:marBottom w:val="0"/>
      <w:divBdr>
        <w:top w:val="none" w:sz="0" w:space="0" w:color="auto"/>
        <w:left w:val="none" w:sz="0" w:space="0" w:color="auto"/>
        <w:bottom w:val="none" w:sz="0" w:space="0" w:color="auto"/>
        <w:right w:val="none" w:sz="0" w:space="0" w:color="auto"/>
      </w:divBdr>
    </w:div>
    <w:div w:id="17238175">
      <w:bodyDiv w:val="1"/>
      <w:marLeft w:val="0"/>
      <w:marRight w:val="0"/>
      <w:marTop w:val="0"/>
      <w:marBottom w:val="0"/>
      <w:divBdr>
        <w:top w:val="none" w:sz="0" w:space="0" w:color="auto"/>
        <w:left w:val="none" w:sz="0" w:space="0" w:color="auto"/>
        <w:bottom w:val="none" w:sz="0" w:space="0" w:color="auto"/>
        <w:right w:val="none" w:sz="0" w:space="0" w:color="auto"/>
      </w:divBdr>
    </w:div>
    <w:div w:id="23285430">
      <w:bodyDiv w:val="1"/>
      <w:marLeft w:val="0"/>
      <w:marRight w:val="0"/>
      <w:marTop w:val="0"/>
      <w:marBottom w:val="0"/>
      <w:divBdr>
        <w:top w:val="none" w:sz="0" w:space="0" w:color="auto"/>
        <w:left w:val="none" w:sz="0" w:space="0" w:color="auto"/>
        <w:bottom w:val="none" w:sz="0" w:space="0" w:color="auto"/>
        <w:right w:val="none" w:sz="0" w:space="0" w:color="auto"/>
      </w:divBdr>
    </w:div>
    <w:div w:id="27531859">
      <w:bodyDiv w:val="1"/>
      <w:marLeft w:val="0"/>
      <w:marRight w:val="0"/>
      <w:marTop w:val="0"/>
      <w:marBottom w:val="0"/>
      <w:divBdr>
        <w:top w:val="none" w:sz="0" w:space="0" w:color="auto"/>
        <w:left w:val="none" w:sz="0" w:space="0" w:color="auto"/>
        <w:bottom w:val="none" w:sz="0" w:space="0" w:color="auto"/>
        <w:right w:val="none" w:sz="0" w:space="0" w:color="auto"/>
      </w:divBdr>
    </w:div>
    <w:div w:id="36198517">
      <w:bodyDiv w:val="1"/>
      <w:marLeft w:val="0"/>
      <w:marRight w:val="0"/>
      <w:marTop w:val="0"/>
      <w:marBottom w:val="0"/>
      <w:divBdr>
        <w:top w:val="none" w:sz="0" w:space="0" w:color="auto"/>
        <w:left w:val="none" w:sz="0" w:space="0" w:color="auto"/>
        <w:bottom w:val="none" w:sz="0" w:space="0" w:color="auto"/>
        <w:right w:val="none" w:sz="0" w:space="0" w:color="auto"/>
      </w:divBdr>
    </w:div>
    <w:div w:id="41104730">
      <w:bodyDiv w:val="1"/>
      <w:marLeft w:val="0"/>
      <w:marRight w:val="0"/>
      <w:marTop w:val="0"/>
      <w:marBottom w:val="0"/>
      <w:divBdr>
        <w:top w:val="none" w:sz="0" w:space="0" w:color="auto"/>
        <w:left w:val="none" w:sz="0" w:space="0" w:color="auto"/>
        <w:bottom w:val="none" w:sz="0" w:space="0" w:color="auto"/>
        <w:right w:val="none" w:sz="0" w:space="0" w:color="auto"/>
      </w:divBdr>
    </w:div>
    <w:div w:id="42101105">
      <w:bodyDiv w:val="1"/>
      <w:marLeft w:val="0"/>
      <w:marRight w:val="0"/>
      <w:marTop w:val="0"/>
      <w:marBottom w:val="0"/>
      <w:divBdr>
        <w:top w:val="none" w:sz="0" w:space="0" w:color="auto"/>
        <w:left w:val="none" w:sz="0" w:space="0" w:color="auto"/>
        <w:bottom w:val="none" w:sz="0" w:space="0" w:color="auto"/>
        <w:right w:val="none" w:sz="0" w:space="0" w:color="auto"/>
      </w:divBdr>
    </w:div>
    <w:div w:id="47267614">
      <w:bodyDiv w:val="1"/>
      <w:marLeft w:val="0"/>
      <w:marRight w:val="0"/>
      <w:marTop w:val="0"/>
      <w:marBottom w:val="0"/>
      <w:divBdr>
        <w:top w:val="none" w:sz="0" w:space="0" w:color="auto"/>
        <w:left w:val="none" w:sz="0" w:space="0" w:color="auto"/>
        <w:bottom w:val="none" w:sz="0" w:space="0" w:color="auto"/>
        <w:right w:val="none" w:sz="0" w:space="0" w:color="auto"/>
      </w:divBdr>
    </w:div>
    <w:div w:id="50005323">
      <w:bodyDiv w:val="1"/>
      <w:marLeft w:val="0"/>
      <w:marRight w:val="0"/>
      <w:marTop w:val="0"/>
      <w:marBottom w:val="0"/>
      <w:divBdr>
        <w:top w:val="none" w:sz="0" w:space="0" w:color="auto"/>
        <w:left w:val="none" w:sz="0" w:space="0" w:color="auto"/>
        <w:bottom w:val="none" w:sz="0" w:space="0" w:color="auto"/>
        <w:right w:val="none" w:sz="0" w:space="0" w:color="auto"/>
      </w:divBdr>
    </w:div>
    <w:div w:id="54092668">
      <w:bodyDiv w:val="1"/>
      <w:marLeft w:val="0"/>
      <w:marRight w:val="0"/>
      <w:marTop w:val="0"/>
      <w:marBottom w:val="0"/>
      <w:divBdr>
        <w:top w:val="none" w:sz="0" w:space="0" w:color="auto"/>
        <w:left w:val="none" w:sz="0" w:space="0" w:color="auto"/>
        <w:bottom w:val="none" w:sz="0" w:space="0" w:color="auto"/>
        <w:right w:val="none" w:sz="0" w:space="0" w:color="auto"/>
      </w:divBdr>
    </w:div>
    <w:div w:id="59401576">
      <w:bodyDiv w:val="1"/>
      <w:marLeft w:val="0"/>
      <w:marRight w:val="0"/>
      <w:marTop w:val="0"/>
      <w:marBottom w:val="0"/>
      <w:divBdr>
        <w:top w:val="none" w:sz="0" w:space="0" w:color="auto"/>
        <w:left w:val="none" w:sz="0" w:space="0" w:color="auto"/>
        <w:bottom w:val="none" w:sz="0" w:space="0" w:color="auto"/>
        <w:right w:val="none" w:sz="0" w:space="0" w:color="auto"/>
      </w:divBdr>
    </w:div>
    <w:div w:id="61604481">
      <w:bodyDiv w:val="1"/>
      <w:marLeft w:val="0"/>
      <w:marRight w:val="0"/>
      <w:marTop w:val="0"/>
      <w:marBottom w:val="0"/>
      <w:divBdr>
        <w:top w:val="none" w:sz="0" w:space="0" w:color="auto"/>
        <w:left w:val="none" w:sz="0" w:space="0" w:color="auto"/>
        <w:bottom w:val="none" w:sz="0" w:space="0" w:color="auto"/>
        <w:right w:val="none" w:sz="0" w:space="0" w:color="auto"/>
      </w:divBdr>
    </w:div>
    <w:div w:id="62140526">
      <w:bodyDiv w:val="1"/>
      <w:marLeft w:val="0"/>
      <w:marRight w:val="0"/>
      <w:marTop w:val="0"/>
      <w:marBottom w:val="0"/>
      <w:divBdr>
        <w:top w:val="none" w:sz="0" w:space="0" w:color="auto"/>
        <w:left w:val="none" w:sz="0" w:space="0" w:color="auto"/>
        <w:bottom w:val="none" w:sz="0" w:space="0" w:color="auto"/>
        <w:right w:val="none" w:sz="0" w:space="0" w:color="auto"/>
      </w:divBdr>
    </w:div>
    <w:div w:id="70930286">
      <w:bodyDiv w:val="1"/>
      <w:marLeft w:val="0"/>
      <w:marRight w:val="0"/>
      <w:marTop w:val="0"/>
      <w:marBottom w:val="0"/>
      <w:divBdr>
        <w:top w:val="none" w:sz="0" w:space="0" w:color="auto"/>
        <w:left w:val="none" w:sz="0" w:space="0" w:color="auto"/>
        <w:bottom w:val="none" w:sz="0" w:space="0" w:color="auto"/>
        <w:right w:val="none" w:sz="0" w:space="0" w:color="auto"/>
      </w:divBdr>
    </w:div>
    <w:div w:id="75134440">
      <w:bodyDiv w:val="1"/>
      <w:marLeft w:val="0"/>
      <w:marRight w:val="0"/>
      <w:marTop w:val="0"/>
      <w:marBottom w:val="0"/>
      <w:divBdr>
        <w:top w:val="none" w:sz="0" w:space="0" w:color="auto"/>
        <w:left w:val="none" w:sz="0" w:space="0" w:color="auto"/>
        <w:bottom w:val="none" w:sz="0" w:space="0" w:color="auto"/>
        <w:right w:val="none" w:sz="0" w:space="0" w:color="auto"/>
      </w:divBdr>
    </w:div>
    <w:div w:id="75175199">
      <w:bodyDiv w:val="1"/>
      <w:marLeft w:val="0"/>
      <w:marRight w:val="0"/>
      <w:marTop w:val="0"/>
      <w:marBottom w:val="0"/>
      <w:divBdr>
        <w:top w:val="none" w:sz="0" w:space="0" w:color="auto"/>
        <w:left w:val="none" w:sz="0" w:space="0" w:color="auto"/>
        <w:bottom w:val="none" w:sz="0" w:space="0" w:color="auto"/>
        <w:right w:val="none" w:sz="0" w:space="0" w:color="auto"/>
      </w:divBdr>
    </w:div>
    <w:div w:id="83765553">
      <w:bodyDiv w:val="1"/>
      <w:marLeft w:val="0"/>
      <w:marRight w:val="0"/>
      <w:marTop w:val="0"/>
      <w:marBottom w:val="0"/>
      <w:divBdr>
        <w:top w:val="none" w:sz="0" w:space="0" w:color="auto"/>
        <w:left w:val="none" w:sz="0" w:space="0" w:color="auto"/>
        <w:bottom w:val="none" w:sz="0" w:space="0" w:color="auto"/>
        <w:right w:val="none" w:sz="0" w:space="0" w:color="auto"/>
      </w:divBdr>
    </w:div>
    <w:div w:id="84767516">
      <w:bodyDiv w:val="1"/>
      <w:marLeft w:val="0"/>
      <w:marRight w:val="0"/>
      <w:marTop w:val="0"/>
      <w:marBottom w:val="0"/>
      <w:divBdr>
        <w:top w:val="none" w:sz="0" w:space="0" w:color="auto"/>
        <w:left w:val="none" w:sz="0" w:space="0" w:color="auto"/>
        <w:bottom w:val="none" w:sz="0" w:space="0" w:color="auto"/>
        <w:right w:val="none" w:sz="0" w:space="0" w:color="auto"/>
      </w:divBdr>
    </w:div>
    <w:div w:id="92288329">
      <w:bodyDiv w:val="1"/>
      <w:marLeft w:val="0"/>
      <w:marRight w:val="0"/>
      <w:marTop w:val="0"/>
      <w:marBottom w:val="0"/>
      <w:divBdr>
        <w:top w:val="none" w:sz="0" w:space="0" w:color="auto"/>
        <w:left w:val="none" w:sz="0" w:space="0" w:color="auto"/>
        <w:bottom w:val="none" w:sz="0" w:space="0" w:color="auto"/>
        <w:right w:val="none" w:sz="0" w:space="0" w:color="auto"/>
      </w:divBdr>
    </w:div>
    <w:div w:id="92677536">
      <w:bodyDiv w:val="1"/>
      <w:marLeft w:val="0"/>
      <w:marRight w:val="0"/>
      <w:marTop w:val="0"/>
      <w:marBottom w:val="0"/>
      <w:divBdr>
        <w:top w:val="none" w:sz="0" w:space="0" w:color="auto"/>
        <w:left w:val="none" w:sz="0" w:space="0" w:color="auto"/>
        <w:bottom w:val="none" w:sz="0" w:space="0" w:color="auto"/>
        <w:right w:val="none" w:sz="0" w:space="0" w:color="auto"/>
      </w:divBdr>
    </w:div>
    <w:div w:id="94180691">
      <w:bodyDiv w:val="1"/>
      <w:marLeft w:val="0"/>
      <w:marRight w:val="0"/>
      <w:marTop w:val="0"/>
      <w:marBottom w:val="0"/>
      <w:divBdr>
        <w:top w:val="none" w:sz="0" w:space="0" w:color="auto"/>
        <w:left w:val="none" w:sz="0" w:space="0" w:color="auto"/>
        <w:bottom w:val="none" w:sz="0" w:space="0" w:color="auto"/>
        <w:right w:val="none" w:sz="0" w:space="0" w:color="auto"/>
      </w:divBdr>
    </w:div>
    <w:div w:id="95712397">
      <w:bodyDiv w:val="1"/>
      <w:marLeft w:val="0"/>
      <w:marRight w:val="0"/>
      <w:marTop w:val="0"/>
      <w:marBottom w:val="0"/>
      <w:divBdr>
        <w:top w:val="none" w:sz="0" w:space="0" w:color="auto"/>
        <w:left w:val="none" w:sz="0" w:space="0" w:color="auto"/>
        <w:bottom w:val="none" w:sz="0" w:space="0" w:color="auto"/>
        <w:right w:val="none" w:sz="0" w:space="0" w:color="auto"/>
      </w:divBdr>
    </w:div>
    <w:div w:id="97409087">
      <w:bodyDiv w:val="1"/>
      <w:marLeft w:val="0"/>
      <w:marRight w:val="0"/>
      <w:marTop w:val="0"/>
      <w:marBottom w:val="0"/>
      <w:divBdr>
        <w:top w:val="none" w:sz="0" w:space="0" w:color="auto"/>
        <w:left w:val="none" w:sz="0" w:space="0" w:color="auto"/>
        <w:bottom w:val="none" w:sz="0" w:space="0" w:color="auto"/>
        <w:right w:val="none" w:sz="0" w:space="0" w:color="auto"/>
      </w:divBdr>
    </w:div>
    <w:div w:id="97869876">
      <w:bodyDiv w:val="1"/>
      <w:marLeft w:val="0"/>
      <w:marRight w:val="0"/>
      <w:marTop w:val="0"/>
      <w:marBottom w:val="0"/>
      <w:divBdr>
        <w:top w:val="none" w:sz="0" w:space="0" w:color="auto"/>
        <w:left w:val="none" w:sz="0" w:space="0" w:color="auto"/>
        <w:bottom w:val="none" w:sz="0" w:space="0" w:color="auto"/>
        <w:right w:val="none" w:sz="0" w:space="0" w:color="auto"/>
      </w:divBdr>
    </w:div>
    <w:div w:id="100927098">
      <w:bodyDiv w:val="1"/>
      <w:marLeft w:val="0"/>
      <w:marRight w:val="0"/>
      <w:marTop w:val="0"/>
      <w:marBottom w:val="0"/>
      <w:divBdr>
        <w:top w:val="none" w:sz="0" w:space="0" w:color="auto"/>
        <w:left w:val="none" w:sz="0" w:space="0" w:color="auto"/>
        <w:bottom w:val="none" w:sz="0" w:space="0" w:color="auto"/>
        <w:right w:val="none" w:sz="0" w:space="0" w:color="auto"/>
      </w:divBdr>
    </w:div>
    <w:div w:id="101727125">
      <w:bodyDiv w:val="1"/>
      <w:marLeft w:val="0"/>
      <w:marRight w:val="0"/>
      <w:marTop w:val="0"/>
      <w:marBottom w:val="0"/>
      <w:divBdr>
        <w:top w:val="none" w:sz="0" w:space="0" w:color="auto"/>
        <w:left w:val="none" w:sz="0" w:space="0" w:color="auto"/>
        <w:bottom w:val="none" w:sz="0" w:space="0" w:color="auto"/>
        <w:right w:val="none" w:sz="0" w:space="0" w:color="auto"/>
      </w:divBdr>
    </w:div>
    <w:div w:id="106245506">
      <w:bodyDiv w:val="1"/>
      <w:marLeft w:val="0"/>
      <w:marRight w:val="0"/>
      <w:marTop w:val="0"/>
      <w:marBottom w:val="0"/>
      <w:divBdr>
        <w:top w:val="none" w:sz="0" w:space="0" w:color="auto"/>
        <w:left w:val="none" w:sz="0" w:space="0" w:color="auto"/>
        <w:bottom w:val="none" w:sz="0" w:space="0" w:color="auto"/>
        <w:right w:val="none" w:sz="0" w:space="0" w:color="auto"/>
      </w:divBdr>
    </w:div>
    <w:div w:id="111440620">
      <w:bodyDiv w:val="1"/>
      <w:marLeft w:val="0"/>
      <w:marRight w:val="0"/>
      <w:marTop w:val="0"/>
      <w:marBottom w:val="0"/>
      <w:divBdr>
        <w:top w:val="none" w:sz="0" w:space="0" w:color="auto"/>
        <w:left w:val="none" w:sz="0" w:space="0" w:color="auto"/>
        <w:bottom w:val="none" w:sz="0" w:space="0" w:color="auto"/>
        <w:right w:val="none" w:sz="0" w:space="0" w:color="auto"/>
      </w:divBdr>
    </w:div>
    <w:div w:id="125514207">
      <w:bodyDiv w:val="1"/>
      <w:marLeft w:val="0"/>
      <w:marRight w:val="0"/>
      <w:marTop w:val="0"/>
      <w:marBottom w:val="0"/>
      <w:divBdr>
        <w:top w:val="none" w:sz="0" w:space="0" w:color="auto"/>
        <w:left w:val="none" w:sz="0" w:space="0" w:color="auto"/>
        <w:bottom w:val="none" w:sz="0" w:space="0" w:color="auto"/>
        <w:right w:val="none" w:sz="0" w:space="0" w:color="auto"/>
      </w:divBdr>
    </w:div>
    <w:div w:id="129178055">
      <w:bodyDiv w:val="1"/>
      <w:marLeft w:val="0"/>
      <w:marRight w:val="0"/>
      <w:marTop w:val="0"/>
      <w:marBottom w:val="0"/>
      <w:divBdr>
        <w:top w:val="none" w:sz="0" w:space="0" w:color="auto"/>
        <w:left w:val="none" w:sz="0" w:space="0" w:color="auto"/>
        <w:bottom w:val="none" w:sz="0" w:space="0" w:color="auto"/>
        <w:right w:val="none" w:sz="0" w:space="0" w:color="auto"/>
      </w:divBdr>
    </w:div>
    <w:div w:id="132337210">
      <w:bodyDiv w:val="1"/>
      <w:marLeft w:val="0"/>
      <w:marRight w:val="0"/>
      <w:marTop w:val="0"/>
      <w:marBottom w:val="0"/>
      <w:divBdr>
        <w:top w:val="none" w:sz="0" w:space="0" w:color="auto"/>
        <w:left w:val="none" w:sz="0" w:space="0" w:color="auto"/>
        <w:bottom w:val="none" w:sz="0" w:space="0" w:color="auto"/>
        <w:right w:val="none" w:sz="0" w:space="0" w:color="auto"/>
      </w:divBdr>
    </w:div>
    <w:div w:id="135143058">
      <w:bodyDiv w:val="1"/>
      <w:marLeft w:val="0"/>
      <w:marRight w:val="0"/>
      <w:marTop w:val="0"/>
      <w:marBottom w:val="0"/>
      <w:divBdr>
        <w:top w:val="none" w:sz="0" w:space="0" w:color="auto"/>
        <w:left w:val="none" w:sz="0" w:space="0" w:color="auto"/>
        <w:bottom w:val="none" w:sz="0" w:space="0" w:color="auto"/>
        <w:right w:val="none" w:sz="0" w:space="0" w:color="auto"/>
      </w:divBdr>
    </w:div>
    <w:div w:id="137840649">
      <w:bodyDiv w:val="1"/>
      <w:marLeft w:val="0"/>
      <w:marRight w:val="0"/>
      <w:marTop w:val="0"/>
      <w:marBottom w:val="0"/>
      <w:divBdr>
        <w:top w:val="none" w:sz="0" w:space="0" w:color="auto"/>
        <w:left w:val="none" w:sz="0" w:space="0" w:color="auto"/>
        <w:bottom w:val="none" w:sz="0" w:space="0" w:color="auto"/>
        <w:right w:val="none" w:sz="0" w:space="0" w:color="auto"/>
      </w:divBdr>
    </w:div>
    <w:div w:id="138615167">
      <w:bodyDiv w:val="1"/>
      <w:marLeft w:val="0"/>
      <w:marRight w:val="0"/>
      <w:marTop w:val="0"/>
      <w:marBottom w:val="0"/>
      <w:divBdr>
        <w:top w:val="none" w:sz="0" w:space="0" w:color="auto"/>
        <w:left w:val="none" w:sz="0" w:space="0" w:color="auto"/>
        <w:bottom w:val="none" w:sz="0" w:space="0" w:color="auto"/>
        <w:right w:val="none" w:sz="0" w:space="0" w:color="auto"/>
      </w:divBdr>
    </w:div>
    <w:div w:id="148130783">
      <w:bodyDiv w:val="1"/>
      <w:marLeft w:val="0"/>
      <w:marRight w:val="0"/>
      <w:marTop w:val="0"/>
      <w:marBottom w:val="0"/>
      <w:divBdr>
        <w:top w:val="none" w:sz="0" w:space="0" w:color="auto"/>
        <w:left w:val="none" w:sz="0" w:space="0" w:color="auto"/>
        <w:bottom w:val="none" w:sz="0" w:space="0" w:color="auto"/>
        <w:right w:val="none" w:sz="0" w:space="0" w:color="auto"/>
      </w:divBdr>
    </w:div>
    <w:div w:id="148982307">
      <w:bodyDiv w:val="1"/>
      <w:marLeft w:val="0"/>
      <w:marRight w:val="0"/>
      <w:marTop w:val="0"/>
      <w:marBottom w:val="0"/>
      <w:divBdr>
        <w:top w:val="none" w:sz="0" w:space="0" w:color="auto"/>
        <w:left w:val="none" w:sz="0" w:space="0" w:color="auto"/>
        <w:bottom w:val="none" w:sz="0" w:space="0" w:color="auto"/>
        <w:right w:val="none" w:sz="0" w:space="0" w:color="auto"/>
      </w:divBdr>
    </w:div>
    <w:div w:id="160050515">
      <w:bodyDiv w:val="1"/>
      <w:marLeft w:val="0"/>
      <w:marRight w:val="0"/>
      <w:marTop w:val="0"/>
      <w:marBottom w:val="0"/>
      <w:divBdr>
        <w:top w:val="none" w:sz="0" w:space="0" w:color="auto"/>
        <w:left w:val="none" w:sz="0" w:space="0" w:color="auto"/>
        <w:bottom w:val="none" w:sz="0" w:space="0" w:color="auto"/>
        <w:right w:val="none" w:sz="0" w:space="0" w:color="auto"/>
      </w:divBdr>
    </w:div>
    <w:div w:id="160513557">
      <w:bodyDiv w:val="1"/>
      <w:marLeft w:val="0"/>
      <w:marRight w:val="0"/>
      <w:marTop w:val="0"/>
      <w:marBottom w:val="0"/>
      <w:divBdr>
        <w:top w:val="none" w:sz="0" w:space="0" w:color="auto"/>
        <w:left w:val="none" w:sz="0" w:space="0" w:color="auto"/>
        <w:bottom w:val="none" w:sz="0" w:space="0" w:color="auto"/>
        <w:right w:val="none" w:sz="0" w:space="0" w:color="auto"/>
      </w:divBdr>
    </w:div>
    <w:div w:id="162205240">
      <w:bodyDiv w:val="1"/>
      <w:marLeft w:val="0"/>
      <w:marRight w:val="0"/>
      <w:marTop w:val="0"/>
      <w:marBottom w:val="0"/>
      <w:divBdr>
        <w:top w:val="none" w:sz="0" w:space="0" w:color="auto"/>
        <w:left w:val="none" w:sz="0" w:space="0" w:color="auto"/>
        <w:bottom w:val="none" w:sz="0" w:space="0" w:color="auto"/>
        <w:right w:val="none" w:sz="0" w:space="0" w:color="auto"/>
      </w:divBdr>
    </w:div>
    <w:div w:id="170343780">
      <w:bodyDiv w:val="1"/>
      <w:marLeft w:val="0"/>
      <w:marRight w:val="0"/>
      <w:marTop w:val="0"/>
      <w:marBottom w:val="0"/>
      <w:divBdr>
        <w:top w:val="none" w:sz="0" w:space="0" w:color="auto"/>
        <w:left w:val="none" w:sz="0" w:space="0" w:color="auto"/>
        <w:bottom w:val="none" w:sz="0" w:space="0" w:color="auto"/>
        <w:right w:val="none" w:sz="0" w:space="0" w:color="auto"/>
      </w:divBdr>
    </w:div>
    <w:div w:id="183054443">
      <w:bodyDiv w:val="1"/>
      <w:marLeft w:val="0"/>
      <w:marRight w:val="0"/>
      <w:marTop w:val="0"/>
      <w:marBottom w:val="0"/>
      <w:divBdr>
        <w:top w:val="none" w:sz="0" w:space="0" w:color="auto"/>
        <w:left w:val="none" w:sz="0" w:space="0" w:color="auto"/>
        <w:bottom w:val="none" w:sz="0" w:space="0" w:color="auto"/>
        <w:right w:val="none" w:sz="0" w:space="0" w:color="auto"/>
      </w:divBdr>
    </w:div>
    <w:div w:id="186722294">
      <w:bodyDiv w:val="1"/>
      <w:marLeft w:val="0"/>
      <w:marRight w:val="0"/>
      <w:marTop w:val="0"/>
      <w:marBottom w:val="0"/>
      <w:divBdr>
        <w:top w:val="none" w:sz="0" w:space="0" w:color="auto"/>
        <w:left w:val="none" w:sz="0" w:space="0" w:color="auto"/>
        <w:bottom w:val="none" w:sz="0" w:space="0" w:color="auto"/>
        <w:right w:val="none" w:sz="0" w:space="0" w:color="auto"/>
      </w:divBdr>
    </w:div>
    <w:div w:id="188644126">
      <w:bodyDiv w:val="1"/>
      <w:marLeft w:val="0"/>
      <w:marRight w:val="0"/>
      <w:marTop w:val="0"/>
      <w:marBottom w:val="0"/>
      <w:divBdr>
        <w:top w:val="none" w:sz="0" w:space="0" w:color="auto"/>
        <w:left w:val="none" w:sz="0" w:space="0" w:color="auto"/>
        <w:bottom w:val="none" w:sz="0" w:space="0" w:color="auto"/>
        <w:right w:val="none" w:sz="0" w:space="0" w:color="auto"/>
      </w:divBdr>
    </w:div>
    <w:div w:id="195193671">
      <w:bodyDiv w:val="1"/>
      <w:marLeft w:val="0"/>
      <w:marRight w:val="0"/>
      <w:marTop w:val="0"/>
      <w:marBottom w:val="0"/>
      <w:divBdr>
        <w:top w:val="none" w:sz="0" w:space="0" w:color="auto"/>
        <w:left w:val="none" w:sz="0" w:space="0" w:color="auto"/>
        <w:bottom w:val="none" w:sz="0" w:space="0" w:color="auto"/>
        <w:right w:val="none" w:sz="0" w:space="0" w:color="auto"/>
      </w:divBdr>
    </w:div>
    <w:div w:id="198320389">
      <w:bodyDiv w:val="1"/>
      <w:marLeft w:val="0"/>
      <w:marRight w:val="0"/>
      <w:marTop w:val="0"/>
      <w:marBottom w:val="0"/>
      <w:divBdr>
        <w:top w:val="none" w:sz="0" w:space="0" w:color="auto"/>
        <w:left w:val="none" w:sz="0" w:space="0" w:color="auto"/>
        <w:bottom w:val="none" w:sz="0" w:space="0" w:color="auto"/>
        <w:right w:val="none" w:sz="0" w:space="0" w:color="auto"/>
      </w:divBdr>
    </w:div>
    <w:div w:id="198516288">
      <w:bodyDiv w:val="1"/>
      <w:marLeft w:val="0"/>
      <w:marRight w:val="0"/>
      <w:marTop w:val="0"/>
      <w:marBottom w:val="0"/>
      <w:divBdr>
        <w:top w:val="none" w:sz="0" w:space="0" w:color="auto"/>
        <w:left w:val="none" w:sz="0" w:space="0" w:color="auto"/>
        <w:bottom w:val="none" w:sz="0" w:space="0" w:color="auto"/>
        <w:right w:val="none" w:sz="0" w:space="0" w:color="auto"/>
      </w:divBdr>
    </w:div>
    <w:div w:id="212541107">
      <w:bodyDiv w:val="1"/>
      <w:marLeft w:val="0"/>
      <w:marRight w:val="0"/>
      <w:marTop w:val="0"/>
      <w:marBottom w:val="0"/>
      <w:divBdr>
        <w:top w:val="none" w:sz="0" w:space="0" w:color="auto"/>
        <w:left w:val="none" w:sz="0" w:space="0" w:color="auto"/>
        <w:bottom w:val="none" w:sz="0" w:space="0" w:color="auto"/>
        <w:right w:val="none" w:sz="0" w:space="0" w:color="auto"/>
      </w:divBdr>
    </w:div>
    <w:div w:id="215237768">
      <w:bodyDiv w:val="1"/>
      <w:marLeft w:val="0"/>
      <w:marRight w:val="0"/>
      <w:marTop w:val="0"/>
      <w:marBottom w:val="0"/>
      <w:divBdr>
        <w:top w:val="none" w:sz="0" w:space="0" w:color="auto"/>
        <w:left w:val="none" w:sz="0" w:space="0" w:color="auto"/>
        <w:bottom w:val="none" w:sz="0" w:space="0" w:color="auto"/>
        <w:right w:val="none" w:sz="0" w:space="0" w:color="auto"/>
      </w:divBdr>
    </w:div>
    <w:div w:id="217788523">
      <w:bodyDiv w:val="1"/>
      <w:marLeft w:val="0"/>
      <w:marRight w:val="0"/>
      <w:marTop w:val="0"/>
      <w:marBottom w:val="0"/>
      <w:divBdr>
        <w:top w:val="none" w:sz="0" w:space="0" w:color="auto"/>
        <w:left w:val="none" w:sz="0" w:space="0" w:color="auto"/>
        <w:bottom w:val="none" w:sz="0" w:space="0" w:color="auto"/>
        <w:right w:val="none" w:sz="0" w:space="0" w:color="auto"/>
      </w:divBdr>
    </w:div>
    <w:div w:id="222184127">
      <w:bodyDiv w:val="1"/>
      <w:marLeft w:val="0"/>
      <w:marRight w:val="0"/>
      <w:marTop w:val="0"/>
      <w:marBottom w:val="0"/>
      <w:divBdr>
        <w:top w:val="none" w:sz="0" w:space="0" w:color="auto"/>
        <w:left w:val="none" w:sz="0" w:space="0" w:color="auto"/>
        <w:bottom w:val="none" w:sz="0" w:space="0" w:color="auto"/>
        <w:right w:val="none" w:sz="0" w:space="0" w:color="auto"/>
      </w:divBdr>
    </w:div>
    <w:div w:id="225577077">
      <w:bodyDiv w:val="1"/>
      <w:marLeft w:val="0"/>
      <w:marRight w:val="0"/>
      <w:marTop w:val="0"/>
      <w:marBottom w:val="0"/>
      <w:divBdr>
        <w:top w:val="none" w:sz="0" w:space="0" w:color="auto"/>
        <w:left w:val="none" w:sz="0" w:space="0" w:color="auto"/>
        <w:bottom w:val="none" w:sz="0" w:space="0" w:color="auto"/>
        <w:right w:val="none" w:sz="0" w:space="0" w:color="auto"/>
      </w:divBdr>
    </w:div>
    <w:div w:id="239874789">
      <w:bodyDiv w:val="1"/>
      <w:marLeft w:val="0"/>
      <w:marRight w:val="0"/>
      <w:marTop w:val="0"/>
      <w:marBottom w:val="0"/>
      <w:divBdr>
        <w:top w:val="none" w:sz="0" w:space="0" w:color="auto"/>
        <w:left w:val="none" w:sz="0" w:space="0" w:color="auto"/>
        <w:bottom w:val="none" w:sz="0" w:space="0" w:color="auto"/>
        <w:right w:val="none" w:sz="0" w:space="0" w:color="auto"/>
      </w:divBdr>
    </w:div>
    <w:div w:id="246228895">
      <w:bodyDiv w:val="1"/>
      <w:marLeft w:val="0"/>
      <w:marRight w:val="0"/>
      <w:marTop w:val="0"/>
      <w:marBottom w:val="0"/>
      <w:divBdr>
        <w:top w:val="none" w:sz="0" w:space="0" w:color="auto"/>
        <w:left w:val="none" w:sz="0" w:space="0" w:color="auto"/>
        <w:bottom w:val="none" w:sz="0" w:space="0" w:color="auto"/>
        <w:right w:val="none" w:sz="0" w:space="0" w:color="auto"/>
      </w:divBdr>
    </w:div>
    <w:div w:id="259215660">
      <w:bodyDiv w:val="1"/>
      <w:marLeft w:val="0"/>
      <w:marRight w:val="0"/>
      <w:marTop w:val="0"/>
      <w:marBottom w:val="0"/>
      <w:divBdr>
        <w:top w:val="none" w:sz="0" w:space="0" w:color="auto"/>
        <w:left w:val="none" w:sz="0" w:space="0" w:color="auto"/>
        <w:bottom w:val="none" w:sz="0" w:space="0" w:color="auto"/>
        <w:right w:val="none" w:sz="0" w:space="0" w:color="auto"/>
      </w:divBdr>
    </w:div>
    <w:div w:id="263266994">
      <w:bodyDiv w:val="1"/>
      <w:marLeft w:val="0"/>
      <w:marRight w:val="0"/>
      <w:marTop w:val="0"/>
      <w:marBottom w:val="0"/>
      <w:divBdr>
        <w:top w:val="none" w:sz="0" w:space="0" w:color="auto"/>
        <w:left w:val="none" w:sz="0" w:space="0" w:color="auto"/>
        <w:bottom w:val="none" w:sz="0" w:space="0" w:color="auto"/>
        <w:right w:val="none" w:sz="0" w:space="0" w:color="auto"/>
      </w:divBdr>
    </w:div>
    <w:div w:id="267856765">
      <w:bodyDiv w:val="1"/>
      <w:marLeft w:val="0"/>
      <w:marRight w:val="0"/>
      <w:marTop w:val="0"/>
      <w:marBottom w:val="0"/>
      <w:divBdr>
        <w:top w:val="none" w:sz="0" w:space="0" w:color="auto"/>
        <w:left w:val="none" w:sz="0" w:space="0" w:color="auto"/>
        <w:bottom w:val="none" w:sz="0" w:space="0" w:color="auto"/>
        <w:right w:val="none" w:sz="0" w:space="0" w:color="auto"/>
      </w:divBdr>
    </w:div>
    <w:div w:id="279725383">
      <w:bodyDiv w:val="1"/>
      <w:marLeft w:val="0"/>
      <w:marRight w:val="0"/>
      <w:marTop w:val="0"/>
      <w:marBottom w:val="0"/>
      <w:divBdr>
        <w:top w:val="none" w:sz="0" w:space="0" w:color="auto"/>
        <w:left w:val="none" w:sz="0" w:space="0" w:color="auto"/>
        <w:bottom w:val="none" w:sz="0" w:space="0" w:color="auto"/>
        <w:right w:val="none" w:sz="0" w:space="0" w:color="auto"/>
      </w:divBdr>
    </w:div>
    <w:div w:id="292444189">
      <w:bodyDiv w:val="1"/>
      <w:marLeft w:val="0"/>
      <w:marRight w:val="0"/>
      <w:marTop w:val="0"/>
      <w:marBottom w:val="0"/>
      <w:divBdr>
        <w:top w:val="none" w:sz="0" w:space="0" w:color="auto"/>
        <w:left w:val="none" w:sz="0" w:space="0" w:color="auto"/>
        <w:bottom w:val="none" w:sz="0" w:space="0" w:color="auto"/>
        <w:right w:val="none" w:sz="0" w:space="0" w:color="auto"/>
      </w:divBdr>
    </w:div>
    <w:div w:id="299655332">
      <w:bodyDiv w:val="1"/>
      <w:marLeft w:val="0"/>
      <w:marRight w:val="0"/>
      <w:marTop w:val="0"/>
      <w:marBottom w:val="0"/>
      <w:divBdr>
        <w:top w:val="none" w:sz="0" w:space="0" w:color="auto"/>
        <w:left w:val="none" w:sz="0" w:space="0" w:color="auto"/>
        <w:bottom w:val="none" w:sz="0" w:space="0" w:color="auto"/>
        <w:right w:val="none" w:sz="0" w:space="0" w:color="auto"/>
      </w:divBdr>
    </w:div>
    <w:div w:id="312759873">
      <w:bodyDiv w:val="1"/>
      <w:marLeft w:val="0"/>
      <w:marRight w:val="0"/>
      <w:marTop w:val="0"/>
      <w:marBottom w:val="0"/>
      <w:divBdr>
        <w:top w:val="none" w:sz="0" w:space="0" w:color="auto"/>
        <w:left w:val="none" w:sz="0" w:space="0" w:color="auto"/>
        <w:bottom w:val="none" w:sz="0" w:space="0" w:color="auto"/>
        <w:right w:val="none" w:sz="0" w:space="0" w:color="auto"/>
      </w:divBdr>
    </w:div>
    <w:div w:id="317460148">
      <w:bodyDiv w:val="1"/>
      <w:marLeft w:val="0"/>
      <w:marRight w:val="0"/>
      <w:marTop w:val="0"/>
      <w:marBottom w:val="0"/>
      <w:divBdr>
        <w:top w:val="none" w:sz="0" w:space="0" w:color="auto"/>
        <w:left w:val="none" w:sz="0" w:space="0" w:color="auto"/>
        <w:bottom w:val="none" w:sz="0" w:space="0" w:color="auto"/>
        <w:right w:val="none" w:sz="0" w:space="0" w:color="auto"/>
      </w:divBdr>
    </w:div>
    <w:div w:id="342172684">
      <w:bodyDiv w:val="1"/>
      <w:marLeft w:val="0"/>
      <w:marRight w:val="0"/>
      <w:marTop w:val="0"/>
      <w:marBottom w:val="0"/>
      <w:divBdr>
        <w:top w:val="none" w:sz="0" w:space="0" w:color="auto"/>
        <w:left w:val="none" w:sz="0" w:space="0" w:color="auto"/>
        <w:bottom w:val="none" w:sz="0" w:space="0" w:color="auto"/>
        <w:right w:val="none" w:sz="0" w:space="0" w:color="auto"/>
      </w:divBdr>
    </w:div>
    <w:div w:id="351303173">
      <w:bodyDiv w:val="1"/>
      <w:marLeft w:val="0"/>
      <w:marRight w:val="0"/>
      <w:marTop w:val="0"/>
      <w:marBottom w:val="0"/>
      <w:divBdr>
        <w:top w:val="none" w:sz="0" w:space="0" w:color="auto"/>
        <w:left w:val="none" w:sz="0" w:space="0" w:color="auto"/>
        <w:bottom w:val="none" w:sz="0" w:space="0" w:color="auto"/>
        <w:right w:val="none" w:sz="0" w:space="0" w:color="auto"/>
      </w:divBdr>
    </w:div>
    <w:div w:id="356931858">
      <w:bodyDiv w:val="1"/>
      <w:marLeft w:val="0"/>
      <w:marRight w:val="0"/>
      <w:marTop w:val="0"/>
      <w:marBottom w:val="0"/>
      <w:divBdr>
        <w:top w:val="none" w:sz="0" w:space="0" w:color="auto"/>
        <w:left w:val="none" w:sz="0" w:space="0" w:color="auto"/>
        <w:bottom w:val="none" w:sz="0" w:space="0" w:color="auto"/>
        <w:right w:val="none" w:sz="0" w:space="0" w:color="auto"/>
      </w:divBdr>
    </w:div>
    <w:div w:id="356932187">
      <w:bodyDiv w:val="1"/>
      <w:marLeft w:val="0"/>
      <w:marRight w:val="0"/>
      <w:marTop w:val="0"/>
      <w:marBottom w:val="0"/>
      <w:divBdr>
        <w:top w:val="none" w:sz="0" w:space="0" w:color="auto"/>
        <w:left w:val="none" w:sz="0" w:space="0" w:color="auto"/>
        <w:bottom w:val="none" w:sz="0" w:space="0" w:color="auto"/>
        <w:right w:val="none" w:sz="0" w:space="0" w:color="auto"/>
      </w:divBdr>
    </w:div>
    <w:div w:id="357128025">
      <w:bodyDiv w:val="1"/>
      <w:marLeft w:val="0"/>
      <w:marRight w:val="0"/>
      <w:marTop w:val="0"/>
      <w:marBottom w:val="0"/>
      <w:divBdr>
        <w:top w:val="none" w:sz="0" w:space="0" w:color="auto"/>
        <w:left w:val="none" w:sz="0" w:space="0" w:color="auto"/>
        <w:bottom w:val="none" w:sz="0" w:space="0" w:color="auto"/>
        <w:right w:val="none" w:sz="0" w:space="0" w:color="auto"/>
      </w:divBdr>
    </w:div>
    <w:div w:id="365905885">
      <w:bodyDiv w:val="1"/>
      <w:marLeft w:val="0"/>
      <w:marRight w:val="0"/>
      <w:marTop w:val="0"/>
      <w:marBottom w:val="0"/>
      <w:divBdr>
        <w:top w:val="none" w:sz="0" w:space="0" w:color="auto"/>
        <w:left w:val="none" w:sz="0" w:space="0" w:color="auto"/>
        <w:bottom w:val="none" w:sz="0" w:space="0" w:color="auto"/>
        <w:right w:val="none" w:sz="0" w:space="0" w:color="auto"/>
      </w:divBdr>
    </w:div>
    <w:div w:id="370034331">
      <w:bodyDiv w:val="1"/>
      <w:marLeft w:val="0"/>
      <w:marRight w:val="0"/>
      <w:marTop w:val="0"/>
      <w:marBottom w:val="0"/>
      <w:divBdr>
        <w:top w:val="none" w:sz="0" w:space="0" w:color="auto"/>
        <w:left w:val="none" w:sz="0" w:space="0" w:color="auto"/>
        <w:bottom w:val="none" w:sz="0" w:space="0" w:color="auto"/>
        <w:right w:val="none" w:sz="0" w:space="0" w:color="auto"/>
      </w:divBdr>
    </w:div>
    <w:div w:id="372774423">
      <w:bodyDiv w:val="1"/>
      <w:marLeft w:val="0"/>
      <w:marRight w:val="0"/>
      <w:marTop w:val="0"/>
      <w:marBottom w:val="0"/>
      <w:divBdr>
        <w:top w:val="none" w:sz="0" w:space="0" w:color="auto"/>
        <w:left w:val="none" w:sz="0" w:space="0" w:color="auto"/>
        <w:bottom w:val="none" w:sz="0" w:space="0" w:color="auto"/>
        <w:right w:val="none" w:sz="0" w:space="0" w:color="auto"/>
      </w:divBdr>
    </w:div>
    <w:div w:id="387651260">
      <w:bodyDiv w:val="1"/>
      <w:marLeft w:val="0"/>
      <w:marRight w:val="0"/>
      <w:marTop w:val="0"/>
      <w:marBottom w:val="0"/>
      <w:divBdr>
        <w:top w:val="none" w:sz="0" w:space="0" w:color="auto"/>
        <w:left w:val="none" w:sz="0" w:space="0" w:color="auto"/>
        <w:bottom w:val="none" w:sz="0" w:space="0" w:color="auto"/>
        <w:right w:val="none" w:sz="0" w:space="0" w:color="auto"/>
      </w:divBdr>
    </w:div>
    <w:div w:id="390009528">
      <w:bodyDiv w:val="1"/>
      <w:marLeft w:val="0"/>
      <w:marRight w:val="0"/>
      <w:marTop w:val="0"/>
      <w:marBottom w:val="0"/>
      <w:divBdr>
        <w:top w:val="none" w:sz="0" w:space="0" w:color="auto"/>
        <w:left w:val="none" w:sz="0" w:space="0" w:color="auto"/>
        <w:bottom w:val="none" w:sz="0" w:space="0" w:color="auto"/>
        <w:right w:val="none" w:sz="0" w:space="0" w:color="auto"/>
      </w:divBdr>
    </w:div>
    <w:div w:id="390157730">
      <w:bodyDiv w:val="1"/>
      <w:marLeft w:val="0"/>
      <w:marRight w:val="0"/>
      <w:marTop w:val="0"/>
      <w:marBottom w:val="0"/>
      <w:divBdr>
        <w:top w:val="none" w:sz="0" w:space="0" w:color="auto"/>
        <w:left w:val="none" w:sz="0" w:space="0" w:color="auto"/>
        <w:bottom w:val="none" w:sz="0" w:space="0" w:color="auto"/>
        <w:right w:val="none" w:sz="0" w:space="0" w:color="auto"/>
      </w:divBdr>
    </w:div>
    <w:div w:id="395973536">
      <w:bodyDiv w:val="1"/>
      <w:marLeft w:val="0"/>
      <w:marRight w:val="0"/>
      <w:marTop w:val="0"/>
      <w:marBottom w:val="0"/>
      <w:divBdr>
        <w:top w:val="none" w:sz="0" w:space="0" w:color="auto"/>
        <w:left w:val="none" w:sz="0" w:space="0" w:color="auto"/>
        <w:bottom w:val="none" w:sz="0" w:space="0" w:color="auto"/>
        <w:right w:val="none" w:sz="0" w:space="0" w:color="auto"/>
      </w:divBdr>
    </w:div>
    <w:div w:id="401220487">
      <w:bodyDiv w:val="1"/>
      <w:marLeft w:val="0"/>
      <w:marRight w:val="0"/>
      <w:marTop w:val="0"/>
      <w:marBottom w:val="0"/>
      <w:divBdr>
        <w:top w:val="none" w:sz="0" w:space="0" w:color="auto"/>
        <w:left w:val="none" w:sz="0" w:space="0" w:color="auto"/>
        <w:bottom w:val="none" w:sz="0" w:space="0" w:color="auto"/>
        <w:right w:val="none" w:sz="0" w:space="0" w:color="auto"/>
      </w:divBdr>
    </w:div>
    <w:div w:id="407114955">
      <w:bodyDiv w:val="1"/>
      <w:marLeft w:val="0"/>
      <w:marRight w:val="0"/>
      <w:marTop w:val="0"/>
      <w:marBottom w:val="0"/>
      <w:divBdr>
        <w:top w:val="none" w:sz="0" w:space="0" w:color="auto"/>
        <w:left w:val="none" w:sz="0" w:space="0" w:color="auto"/>
        <w:bottom w:val="none" w:sz="0" w:space="0" w:color="auto"/>
        <w:right w:val="none" w:sz="0" w:space="0" w:color="auto"/>
      </w:divBdr>
    </w:div>
    <w:div w:id="412165594">
      <w:bodyDiv w:val="1"/>
      <w:marLeft w:val="0"/>
      <w:marRight w:val="0"/>
      <w:marTop w:val="0"/>
      <w:marBottom w:val="0"/>
      <w:divBdr>
        <w:top w:val="none" w:sz="0" w:space="0" w:color="auto"/>
        <w:left w:val="none" w:sz="0" w:space="0" w:color="auto"/>
        <w:bottom w:val="none" w:sz="0" w:space="0" w:color="auto"/>
        <w:right w:val="none" w:sz="0" w:space="0" w:color="auto"/>
      </w:divBdr>
    </w:div>
    <w:div w:id="418647074">
      <w:bodyDiv w:val="1"/>
      <w:marLeft w:val="0"/>
      <w:marRight w:val="0"/>
      <w:marTop w:val="0"/>
      <w:marBottom w:val="0"/>
      <w:divBdr>
        <w:top w:val="none" w:sz="0" w:space="0" w:color="auto"/>
        <w:left w:val="none" w:sz="0" w:space="0" w:color="auto"/>
        <w:bottom w:val="none" w:sz="0" w:space="0" w:color="auto"/>
        <w:right w:val="none" w:sz="0" w:space="0" w:color="auto"/>
      </w:divBdr>
    </w:div>
    <w:div w:id="419563382">
      <w:bodyDiv w:val="1"/>
      <w:marLeft w:val="0"/>
      <w:marRight w:val="0"/>
      <w:marTop w:val="0"/>
      <w:marBottom w:val="0"/>
      <w:divBdr>
        <w:top w:val="none" w:sz="0" w:space="0" w:color="auto"/>
        <w:left w:val="none" w:sz="0" w:space="0" w:color="auto"/>
        <w:bottom w:val="none" w:sz="0" w:space="0" w:color="auto"/>
        <w:right w:val="none" w:sz="0" w:space="0" w:color="auto"/>
      </w:divBdr>
    </w:div>
    <w:div w:id="422454959">
      <w:bodyDiv w:val="1"/>
      <w:marLeft w:val="0"/>
      <w:marRight w:val="0"/>
      <w:marTop w:val="0"/>
      <w:marBottom w:val="0"/>
      <w:divBdr>
        <w:top w:val="none" w:sz="0" w:space="0" w:color="auto"/>
        <w:left w:val="none" w:sz="0" w:space="0" w:color="auto"/>
        <w:bottom w:val="none" w:sz="0" w:space="0" w:color="auto"/>
        <w:right w:val="none" w:sz="0" w:space="0" w:color="auto"/>
      </w:divBdr>
    </w:div>
    <w:div w:id="425736969">
      <w:bodyDiv w:val="1"/>
      <w:marLeft w:val="0"/>
      <w:marRight w:val="0"/>
      <w:marTop w:val="0"/>
      <w:marBottom w:val="0"/>
      <w:divBdr>
        <w:top w:val="none" w:sz="0" w:space="0" w:color="auto"/>
        <w:left w:val="none" w:sz="0" w:space="0" w:color="auto"/>
        <w:bottom w:val="none" w:sz="0" w:space="0" w:color="auto"/>
        <w:right w:val="none" w:sz="0" w:space="0" w:color="auto"/>
      </w:divBdr>
    </w:div>
    <w:div w:id="429816561">
      <w:bodyDiv w:val="1"/>
      <w:marLeft w:val="0"/>
      <w:marRight w:val="0"/>
      <w:marTop w:val="0"/>
      <w:marBottom w:val="0"/>
      <w:divBdr>
        <w:top w:val="none" w:sz="0" w:space="0" w:color="auto"/>
        <w:left w:val="none" w:sz="0" w:space="0" w:color="auto"/>
        <w:bottom w:val="none" w:sz="0" w:space="0" w:color="auto"/>
        <w:right w:val="none" w:sz="0" w:space="0" w:color="auto"/>
      </w:divBdr>
    </w:div>
    <w:div w:id="434322542">
      <w:bodyDiv w:val="1"/>
      <w:marLeft w:val="0"/>
      <w:marRight w:val="0"/>
      <w:marTop w:val="0"/>
      <w:marBottom w:val="0"/>
      <w:divBdr>
        <w:top w:val="none" w:sz="0" w:space="0" w:color="auto"/>
        <w:left w:val="none" w:sz="0" w:space="0" w:color="auto"/>
        <w:bottom w:val="none" w:sz="0" w:space="0" w:color="auto"/>
        <w:right w:val="none" w:sz="0" w:space="0" w:color="auto"/>
      </w:divBdr>
    </w:div>
    <w:div w:id="439766948">
      <w:bodyDiv w:val="1"/>
      <w:marLeft w:val="0"/>
      <w:marRight w:val="0"/>
      <w:marTop w:val="0"/>
      <w:marBottom w:val="0"/>
      <w:divBdr>
        <w:top w:val="none" w:sz="0" w:space="0" w:color="auto"/>
        <w:left w:val="none" w:sz="0" w:space="0" w:color="auto"/>
        <w:bottom w:val="none" w:sz="0" w:space="0" w:color="auto"/>
        <w:right w:val="none" w:sz="0" w:space="0" w:color="auto"/>
      </w:divBdr>
    </w:div>
    <w:div w:id="452678416">
      <w:bodyDiv w:val="1"/>
      <w:marLeft w:val="0"/>
      <w:marRight w:val="0"/>
      <w:marTop w:val="0"/>
      <w:marBottom w:val="0"/>
      <w:divBdr>
        <w:top w:val="none" w:sz="0" w:space="0" w:color="auto"/>
        <w:left w:val="none" w:sz="0" w:space="0" w:color="auto"/>
        <w:bottom w:val="none" w:sz="0" w:space="0" w:color="auto"/>
        <w:right w:val="none" w:sz="0" w:space="0" w:color="auto"/>
      </w:divBdr>
    </w:div>
    <w:div w:id="467434682">
      <w:bodyDiv w:val="1"/>
      <w:marLeft w:val="0"/>
      <w:marRight w:val="0"/>
      <w:marTop w:val="0"/>
      <w:marBottom w:val="0"/>
      <w:divBdr>
        <w:top w:val="none" w:sz="0" w:space="0" w:color="auto"/>
        <w:left w:val="none" w:sz="0" w:space="0" w:color="auto"/>
        <w:bottom w:val="none" w:sz="0" w:space="0" w:color="auto"/>
        <w:right w:val="none" w:sz="0" w:space="0" w:color="auto"/>
      </w:divBdr>
    </w:div>
    <w:div w:id="475881684">
      <w:bodyDiv w:val="1"/>
      <w:marLeft w:val="0"/>
      <w:marRight w:val="0"/>
      <w:marTop w:val="0"/>
      <w:marBottom w:val="0"/>
      <w:divBdr>
        <w:top w:val="none" w:sz="0" w:space="0" w:color="auto"/>
        <w:left w:val="none" w:sz="0" w:space="0" w:color="auto"/>
        <w:bottom w:val="none" w:sz="0" w:space="0" w:color="auto"/>
        <w:right w:val="none" w:sz="0" w:space="0" w:color="auto"/>
      </w:divBdr>
    </w:div>
    <w:div w:id="476920548">
      <w:bodyDiv w:val="1"/>
      <w:marLeft w:val="0"/>
      <w:marRight w:val="0"/>
      <w:marTop w:val="0"/>
      <w:marBottom w:val="0"/>
      <w:divBdr>
        <w:top w:val="none" w:sz="0" w:space="0" w:color="auto"/>
        <w:left w:val="none" w:sz="0" w:space="0" w:color="auto"/>
        <w:bottom w:val="none" w:sz="0" w:space="0" w:color="auto"/>
        <w:right w:val="none" w:sz="0" w:space="0" w:color="auto"/>
      </w:divBdr>
    </w:div>
    <w:div w:id="489560614">
      <w:bodyDiv w:val="1"/>
      <w:marLeft w:val="0"/>
      <w:marRight w:val="0"/>
      <w:marTop w:val="0"/>
      <w:marBottom w:val="0"/>
      <w:divBdr>
        <w:top w:val="none" w:sz="0" w:space="0" w:color="auto"/>
        <w:left w:val="none" w:sz="0" w:space="0" w:color="auto"/>
        <w:bottom w:val="none" w:sz="0" w:space="0" w:color="auto"/>
        <w:right w:val="none" w:sz="0" w:space="0" w:color="auto"/>
      </w:divBdr>
    </w:div>
    <w:div w:id="491482941">
      <w:bodyDiv w:val="1"/>
      <w:marLeft w:val="0"/>
      <w:marRight w:val="0"/>
      <w:marTop w:val="0"/>
      <w:marBottom w:val="0"/>
      <w:divBdr>
        <w:top w:val="none" w:sz="0" w:space="0" w:color="auto"/>
        <w:left w:val="none" w:sz="0" w:space="0" w:color="auto"/>
        <w:bottom w:val="none" w:sz="0" w:space="0" w:color="auto"/>
        <w:right w:val="none" w:sz="0" w:space="0" w:color="auto"/>
      </w:divBdr>
    </w:div>
    <w:div w:id="492260724">
      <w:bodyDiv w:val="1"/>
      <w:marLeft w:val="0"/>
      <w:marRight w:val="0"/>
      <w:marTop w:val="0"/>
      <w:marBottom w:val="0"/>
      <w:divBdr>
        <w:top w:val="none" w:sz="0" w:space="0" w:color="auto"/>
        <w:left w:val="none" w:sz="0" w:space="0" w:color="auto"/>
        <w:bottom w:val="none" w:sz="0" w:space="0" w:color="auto"/>
        <w:right w:val="none" w:sz="0" w:space="0" w:color="auto"/>
      </w:divBdr>
    </w:div>
    <w:div w:id="494152108">
      <w:bodyDiv w:val="1"/>
      <w:marLeft w:val="0"/>
      <w:marRight w:val="0"/>
      <w:marTop w:val="0"/>
      <w:marBottom w:val="0"/>
      <w:divBdr>
        <w:top w:val="none" w:sz="0" w:space="0" w:color="auto"/>
        <w:left w:val="none" w:sz="0" w:space="0" w:color="auto"/>
        <w:bottom w:val="none" w:sz="0" w:space="0" w:color="auto"/>
        <w:right w:val="none" w:sz="0" w:space="0" w:color="auto"/>
      </w:divBdr>
    </w:div>
    <w:div w:id="496729084">
      <w:bodyDiv w:val="1"/>
      <w:marLeft w:val="0"/>
      <w:marRight w:val="0"/>
      <w:marTop w:val="0"/>
      <w:marBottom w:val="0"/>
      <w:divBdr>
        <w:top w:val="none" w:sz="0" w:space="0" w:color="auto"/>
        <w:left w:val="none" w:sz="0" w:space="0" w:color="auto"/>
        <w:bottom w:val="none" w:sz="0" w:space="0" w:color="auto"/>
        <w:right w:val="none" w:sz="0" w:space="0" w:color="auto"/>
      </w:divBdr>
    </w:div>
    <w:div w:id="502011377">
      <w:bodyDiv w:val="1"/>
      <w:marLeft w:val="0"/>
      <w:marRight w:val="0"/>
      <w:marTop w:val="0"/>
      <w:marBottom w:val="0"/>
      <w:divBdr>
        <w:top w:val="none" w:sz="0" w:space="0" w:color="auto"/>
        <w:left w:val="none" w:sz="0" w:space="0" w:color="auto"/>
        <w:bottom w:val="none" w:sz="0" w:space="0" w:color="auto"/>
        <w:right w:val="none" w:sz="0" w:space="0" w:color="auto"/>
      </w:divBdr>
    </w:div>
    <w:div w:id="502358620">
      <w:bodyDiv w:val="1"/>
      <w:marLeft w:val="0"/>
      <w:marRight w:val="0"/>
      <w:marTop w:val="0"/>
      <w:marBottom w:val="0"/>
      <w:divBdr>
        <w:top w:val="none" w:sz="0" w:space="0" w:color="auto"/>
        <w:left w:val="none" w:sz="0" w:space="0" w:color="auto"/>
        <w:bottom w:val="none" w:sz="0" w:space="0" w:color="auto"/>
        <w:right w:val="none" w:sz="0" w:space="0" w:color="auto"/>
      </w:divBdr>
    </w:div>
    <w:div w:id="502360050">
      <w:bodyDiv w:val="1"/>
      <w:marLeft w:val="0"/>
      <w:marRight w:val="0"/>
      <w:marTop w:val="0"/>
      <w:marBottom w:val="0"/>
      <w:divBdr>
        <w:top w:val="none" w:sz="0" w:space="0" w:color="auto"/>
        <w:left w:val="none" w:sz="0" w:space="0" w:color="auto"/>
        <w:bottom w:val="none" w:sz="0" w:space="0" w:color="auto"/>
        <w:right w:val="none" w:sz="0" w:space="0" w:color="auto"/>
      </w:divBdr>
    </w:div>
    <w:div w:id="514269167">
      <w:bodyDiv w:val="1"/>
      <w:marLeft w:val="0"/>
      <w:marRight w:val="0"/>
      <w:marTop w:val="0"/>
      <w:marBottom w:val="0"/>
      <w:divBdr>
        <w:top w:val="none" w:sz="0" w:space="0" w:color="auto"/>
        <w:left w:val="none" w:sz="0" w:space="0" w:color="auto"/>
        <w:bottom w:val="none" w:sz="0" w:space="0" w:color="auto"/>
        <w:right w:val="none" w:sz="0" w:space="0" w:color="auto"/>
      </w:divBdr>
    </w:div>
    <w:div w:id="515971053">
      <w:bodyDiv w:val="1"/>
      <w:marLeft w:val="0"/>
      <w:marRight w:val="0"/>
      <w:marTop w:val="0"/>
      <w:marBottom w:val="0"/>
      <w:divBdr>
        <w:top w:val="none" w:sz="0" w:space="0" w:color="auto"/>
        <w:left w:val="none" w:sz="0" w:space="0" w:color="auto"/>
        <w:bottom w:val="none" w:sz="0" w:space="0" w:color="auto"/>
        <w:right w:val="none" w:sz="0" w:space="0" w:color="auto"/>
      </w:divBdr>
    </w:div>
    <w:div w:id="516501249">
      <w:bodyDiv w:val="1"/>
      <w:marLeft w:val="0"/>
      <w:marRight w:val="0"/>
      <w:marTop w:val="0"/>
      <w:marBottom w:val="0"/>
      <w:divBdr>
        <w:top w:val="none" w:sz="0" w:space="0" w:color="auto"/>
        <w:left w:val="none" w:sz="0" w:space="0" w:color="auto"/>
        <w:bottom w:val="none" w:sz="0" w:space="0" w:color="auto"/>
        <w:right w:val="none" w:sz="0" w:space="0" w:color="auto"/>
      </w:divBdr>
    </w:div>
    <w:div w:id="517158032">
      <w:bodyDiv w:val="1"/>
      <w:marLeft w:val="0"/>
      <w:marRight w:val="0"/>
      <w:marTop w:val="0"/>
      <w:marBottom w:val="0"/>
      <w:divBdr>
        <w:top w:val="none" w:sz="0" w:space="0" w:color="auto"/>
        <w:left w:val="none" w:sz="0" w:space="0" w:color="auto"/>
        <w:bottom w:val="none" w:sz="0" w:space="0" w:color="auto"/>
        <w:right w:val="none" w:sz="0" w:space="0" w:color="auto"/>
      </w:divBdr>
    </w:div>
    <w:div w:id="520166338">
      <w:bodyDiv w:val="1"/>
      <w:marLeft w:val="0"/>
      <w:marRight w:val="0"/>
      <w:marTop w:val="0"/>
      <w:marBottom w:val="0"/>
      <w:divBdr>
        <w:top w:val="none" w:sz="0" w:space="0" w:color="auto"/>
        <w:left w:val="none" w:sz="0" w:space="0" w:color="auto"/>
        <w:bottom w:val="none" w:sz="0" w:space="0" w:color="auto"/>
        <w:right w:val="none" w:sz="0" w:space="0" w:color="auto"/>
      </w:divBdr>
    </w:div>
    <w:div w:id="525023954">
      <w:bodyDiv w:val="1"/>
      <w:marLeft w:val="0"/>
      <w:marRight w:val="0"/>
      <w:marTop w:val="0"/>
      <w:marBottom w:val="0"/>
      <w:divBdr>
        <w:top w:val="none" w:sz="0" w:space="0" w:color="auto"/>
        <w:left w:val="none" w:sz="0" w:space="0" w:color="auto"/>
        <w:bottom w:val="none" w:sz="0" w:space="0" w:color="auto"/>
        <w:right w:val="none" w:sz="0" w:space="0" w:color="auto"/>
      </w:divBdr>
    </w:div>
    <w:div w:id="535853456">
      <w:bodyDiv w:val="1"/>
      <w:marLeft w:val="0"/>
      <w:marRight w:val="0"/>
      <w:marTop w:val="0"/>
      <w:marBottom w:val="0"/>
      <w:divBdr>
        <w:top w:val="none" w:sz="0" w:space="0" w:color="auto"/>
        <w:left w:val="none" w:sz="0" w:space="0" w:color="auto"/>
        <w:bottom w:val="none" w:sz="0" w:space="0" w:color="auto"/>
        <w:right w:val="none" w:sz="0" w:space="0" w:color="auto"/>
      </w:divBdr>
    </w:div>
    <w:div w:id="536545550">
      <w:bodyDiv w:val="1"/>
      <w:marLeft w:val="0"/>
      <w:marRight w:val="0"/>
      <w:marTop w:val="0"/>
      <w:marBottom w:val="0"/>
      <w:divBdr>
        <w:top w:val="none" w:sz="0" w:space="0" w:color="auto"/>
        <w:left w:val="none" w:sz="0" w:space="0" w:color="auto"/>
        <w:bottom w:val="none" w:sz="0" w:space="0" w:color="auto"/>
        <w:right w:val="none" w:sz="0" w:space="0" w:color="auto"/>
      </w:divBdr>
    </w:div>
    <w:div w:id="537087678">
      <w:bodyDiv w:val="1"/>
      <w:marLeft w:val="0"/>
      <w:marRight w:val="0"/>
      <w:marTop w:val="0"/>
      <w:marBottom w:val="0"/>
      <w:divBdr>
        <w:top w:val="none" w:sz="0" w:space="0" w:color="auto"/>
        <w:left w:val="none" w:sz="0" w:space="0" w:color="auto"/>
        <w:bottom w:val="none" w:sz="0" w:space="0" w:color="auto"/>
        <w:right w:val="none" w:sz="0" w:space="0" w:color="auto"/>
      </w:divBdr>
    </w:div>
    <w:div w:id="539051102">
      <w:bodyDiv w:val="1"/>
      <w:marLeft w:val="0"/>
      <w:marRight w:val="0"/>
      <w:marTop w:val="0"/>
      <w:marBottom w:val="0"/>
      <w:divBdr>
        <w:top w:val="none" w:sz="0" w:space="0" w:color="auto"/>
        <w:left w:val="none" w:sz="0" w:space="0" w:color="auto"/>
        <w:bottom w:val="none" w:sz="0" w:space="0" w:color="auto"/>
        <w:right w:val="none" w:sz="0" w:space="0" w:color="auto"/>
      </w:divBdr>
    </w:div>
    <w:div w:id="550272142">
      <w:bodyDiv w:val="1"/>
      <w:marLeft w:val="0"/>
      <w:marRight w:val="0"/>
      <w:marTop w:val="0"/>
      <w:marBottom w:val="0"/>
      <w:divBdr>
        <w:top w:val="none" w:sz="0" w:space="0" w:color="auto"/>
        <w:left w:val="none" w:sz="0" w:space="0" w:color="auto"/>
        <w:bottom w:val="none" w:sz="0" w:space="0" w:color="auto"/>
        <w:right w:val="none" w:sz="0" w:space="0" w:color="auto"/>
      </w:divBdr>
    </w:div>
    <w:div w:id="554008262">
      <w:bodyDiv w:val="1"/>
      <w:marLeft w:val="0"/>
      <w:marRight w:val="0"/>
      <w:marTop w:val="0"/>
      <w:marBottom w:val="0"/>
      <w:divBdr>
        <w:top w:val="none" w:sz="0" w:space="0" w:color="auto"/>
        <w:left w:val="none" w:sz="0" w:space="0" w:color="auto"/>
        <w:bottom w:val="none" w:sz="0" w:space="0" w:color="auto"/>
        <w:right w:val="none" w:sz="0" w:space="0" w:color="auto"/>
      </w:divBdr>
    </w:div>
    <w:div w:id="558322366">
      <w:bodyDiv w:val="1"/>
      <w:marLeft w:val="0"/>
      <w:marRight w:val="0"/>
      <w:marTop w:val="0"/>
      <w:marBottom w:val="0"/>
      <w:divBdr>
        <w:top w:val="none" w:sz="0" w:space="0" w:color="auto"/>
        <w:left w:val="none" w:sz="0" w:space="0" w:color="auto"/>
        <w:bottom w:val="none" w:sz="0" w:space="0" w:color="auto"/>
        <w:right w:val="none" w:sz="0" w:space="0" w:color="auto"/>
      </w:divBdr>
    </w:div>
    <w:div w:id="560596196">
      <w:bodyDiv w:val="1"/>
      <w:marLeft w:val="0"/>
      <w:marRight w:val="0"/>
      <w:marTop w:val="0"/>
      <w:marBottom w:val="0"/>
      <w:divBdr>
        <w:top w:val="none" w:sz="0" w:space="0" w:color="auto"/>
        <w:left w:val="none" w:sz="0" w:space="0" w:color="auto"/>
        <w:bottom w:val="none" w:sz="0" w:space="0" w:color="auto"/>
        <w:right w:val="none" w:sz="0" w:space="0" w:color="auto"/>
      </w:divBdr>
    </w:div>
    <w:div w:id="561212075">
      <w:bodyDiv w:val="1"/>
      <w:marLeft w:val="0"/>
      <w:marRight w:val="0"/>
      <w:marTop w:val="0"/>
      <w:marBottom w:val="0"/>
      <w:divBdr>
        <w:top w:val="none" w:sz="0" w:space="0" w:color="auto"/>
        <w:left w:val="none" w:sz="0" w:space="0" w:color="auto"/>
        <w:bottom w:val="none" w:sz="0" w:space="0" w:color="auto"/>
        <w:right w:val="none" w:sz="0" w:space="0" w:color="auto"/>
      </w:divBdr>
    </w:div>
    <w:div w:id="569656301">
      <w:bodyDiv w:val="1"/>
      <w:marLeft w:val="0"/>
      <w:marRight w:val="0"/>
      <w:marTop w:val="0"/>
      <w:marBottom w:val="0"/>
      <w:divBdr>
        <w:top w:val="none" w:sz="0" w:space="0" w:color="auto"/>
        <w:left w:val="none" w:sz="0" w:space="0" w:color="auto"/>
        <w:bottom w:val="none" w:sz="0" w:space="0" w:color="auto"/>
        <w:right w:val="none" w:sz="0" w:space="0" w:color="auto"/>
      </w:divBdr>
    </w:div>
    <w:div w:id="571934539">
      <w:bodyDiv w:val="1"/>
      <w:marLeft w:val="0"/>
      <w:marRight w:val="0"/>
      <w:marTop w:val="0"/>
      <w:marBottom w:val="0"/>
      <w:divBdr>
        <w:top w:val="none" w:sz="0" w:space="0" w:color="auto"/>
        <w:left w:val="none" w:sz="0" w:space="0" w:color="auto"/>
        <w:bottom w:val="none" w:sz="0" w:space="0" w:color="auto"/>
        <w:right w:val="none" w:sz="0" w:space="0" w:color="auto"/>
      </w:divBdr>
    </w:div>
    <w:div w:id="573781984">
      <w:bodyDiv w:val="1"/>
      <w:marLeft w:val="0"/>
      <w:marRight w:val="0"/>
      <w:marTop w:val="0"/>
      <w:marBottom w:val="0"/>
      <w:divBdr>
        <w:top w:val="none" w:sz="0" w:space="0" w:color="auto"/>
        <w:left w:val="none" w:sz="0" w:space="0" w:color="auto"/>
        <w:bottom w:val="none" w:sz="0" w:space="0" w:color="auto"/>
        <w:right w:val="none" w:sz="0" w:space="0" w:color="auto"/>
      </w:divBdr>
    </w:div>
    <w:div w:id="574821152">
      <w:bodyDiv w:val="1"/>
      <w:marLeft w:val="0"/>
      <w:marRight w:val="0"/>
      <w:marTop w:val="0"/>
      <w:marBottom w:val="0"/>
      <w:divBdr>
        <w:top w:val="none" w:sz="0" w:space="0" w:color="auto"/>
        <w:left w:val="none" w:sz="0" w:space="0" w:color="auto"/>
        <w:bottom w:val="none" w:sz="0" w:space="0" w:color="auto"/>
        <w:right w:val="none" w:sz="0" w:space="0" w:color="auto"/>
      </w:divBdr>
    </w:div>
    <w:div w:id="579213092">
      <w:bodyDiv w:val="1"/>
      <w:marLeft w:val="0"/>
      <w:marRight w:val="0"/>
      <w:marTop w:val="0"/>
      <w:marBottom w:val="0"/>
      <w:divBdr>
        <w:top w:val="none" w:sz="0" w:space="0" w:color="auto"/>
        <w:left w:val="none" w:sz="0" w:space="0" w:color="auto"/>
        <w:bottom w:val="none" w:sz="0" w:space="0" w:color="auto"/>
        <w:right w:val="none" w:sz="0" w:space="0" w:color="auto"/>
      </w:divBdr>
    </w:div>
    <w:div w:id="582302803">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87931289">
      <w:bodyDiv w:val="1"/>
      <w:marLeft w:val="0"/>
      <w:marRight w:val="0"/>
      <w:marTop w:val="0"/>
      <w:marBottom w:val="0"/>
      <w:divBdr>
        <w:top w:val="none" w:sz="0" w:space="0" w:color="auto"/>
        <w:left w:val="none" w:sz="0" w:space="0" w:color="auto"/>
        <w:bottom w:val="none" w:sz="0" w:space="0" w:color="auto"/>
        <w:right w:val="none" w:sz="0" w:space="0" w:color="auto"/>
      </w:divBdr>
    </w:div>
    <w:div w:id="588194804">
      <w:bodyDiv w:val="1"/>
      <w:marLeft w:val="0"/>
      <w:marRight w:val="0"/>
      <w:marTop w:val="0"/>
      <w:marBottom w:val="0"/>
      <w:divBdr>
        <w:top w:val="none" w:sz="0" w:space="0" w:color="auto"/>
        <w:left w:val="none" w:sz="0" w:space="0" w:color="auto"/>
        <w:bottom w:val="none" w:sz="0" w:space="0" w:color="auto"/>
        <w:right w:val="none" w:sz="0" w:space="0" w:color="auto"/>
      </w:divBdr>
    </w:div>
    <w:div w:id="590698842">
      <w:bodyDiv w:val="1"/>
      <w:marLeft w:val="0"/>
      <w:marRight w:val="0"/>
      <w:marTop w:val="0"/>
      <w:marBottom w:val="0"/>
      <w:divBdr>
        <w:top w:val="none" w:sz="0" w:space="0" w:color="auto"/>
        <w:left w:val="none" w:sz="0" w:space="0" w:color="auto"/>
        <w:bottom w:val="none" w:sz="0" w:space="0" w:color="auto"/>
        <w:right w:val="none" w:sz="0" w:space="0" w:color="auto"/>
      </w:divBdr>
    </w:div>
    <w:div w:id="592058299">
      <w:bodyDiv w:val="1"/>
      <w:marLeft w:val="0"/>
      <w:marRight w:val="0"/>
      <w:marTop w:val="0"/>
      <w:marBottom w:val="0"/>
      <w:divBdr>
        <w:top w:val="none" w:sz="0" w:space="0" w:color="auto"/>
        <w:left w:val="none" w:sz="0" w:space="0" w:color="auto"/>
        <w:bottom w:val="none" w:sz="0" w:space="0" w:color="auto"/>
        <w:right w:val="none" w:sz="0" w:space="0" w:color="auto"/>
      </w:divBdr>
    </w:div>
    <w:div w:id="605890891">
      <w:bodyDiv w:val="1"/>
      <w:marLeft w:val="0"/>
      <w:marRight w:val="0"/>
      <w:marTop w:val="0"/>
      <w:marBottom w:val="0"/>
      <w:divBdr>
        <w:top w:val="none" w:sz="0" w:space="0" w:color="auto"/>
        <w:left w:val="none" w:sz="0" w:space="0" w:color="auto"/>
        <w:bottom w:val="none" w:sz="0" w:space="0" w:color="auto"/>
        <w:right w:val="none" w:sz="0" w:space="0" w:color="auto"/>
      </w:divBdr>
    </w:div>
    <w:div w:id="611597938">
      <w:bodyDiv w:val="1"/>
      <w:marLeft w:val="0"/>
      <w:marRight w:val="0"/>
      <w:marTop w:val="0"/>
      <w:marBottom w:val="0"/>
      <w:divBdr>
        <w:top w:val="none" w:sz="0" w:space="0" w:color="auto"/>
        <w:left w:val="none" w:sz="0" w:space="0" w:color="auto"/>
        <w:bottom w:val="none" w:sz="0" w:space="0" w:color="auto"/>
        <w:right w:val="none" w:sz="0" w:space="0" w:color="auto"/>
      </w:divBdr>
    </w:div>
    <w:div w:id="626401420">
      <w:bodyDiv w:val="1"/>
      <w:marLeft w:val="0"/>
      <w:marRight w:val="0"/>
      <w:marTop w:val="0"/>
      <w:marBottom w:val="0"/>
      <w:divBdr>
        <w:top w:val="none" w:sz="0" w:space="0" w:color="auto"/>
        <w:left w:val="none" w:sz="0" w:space="0" w:color="auto"/>
        <w:bottom w:val="none" w:sz="0" w:space="0" w:color="auto"/>
        <w:right w:val="none" w:sz="0" w:space="0" w:color="auto"/>
      </w:divBdr>
    </w:div>
    <w:div w:id="632712235">
      <w:bodyDiv w:val="1"/>
      <w:marLeft w:val="0"/>
      <w:marRight w:val="0"/>
      <w:marTop w:val="0"/>
      <w:marBottom w:val="0"/>
      <w:divBdr>
        <w:top w:val="none" w:sz="0" w:space="0" w:color="auto"/>
        <w:left w:val="none" w:sz="0" w:space="0" w:color="auto"/>
        <w:bottom w:val="none" w:sz="0" w:space="0" w:color="auto"/>
        <w:right w:val="none" w:sz="0" w:space="0" w:color="auto"/>
      </w:divBdr>
    </w:div>
    <w:div w:id="633488138">
      <w:bodyDiv w:val="1"/>
      <w:marLeft w:val="0"/>
      <w:marRight w:val="0"/>
      <w:marTop w:val="0"/>
      <w:marBottom w:val="0"/>
      <w:divBdr>
        <w:top w:val="none" w:sz="0" w:space="0" w:color="auto"/>
        <w:left w:val="none" w:sz="0" w:space="0" w:color="auto"/>
        <w:bottom w:val="none" w:sz="0" w:space="0" w:color="auto"/>
        <w:right w:val="none" w:sz="0" w:space="0" w:color="auto"/>
      </w:divBdr>
    </w:div>
    <w:div w:id="647633948">
      <w:bodyDiv w:val="1"/>
      <w:marLeft w:val="0"/>
      <w:marRight w:val="0"/>
      <w:marTop w:val="0"/>
      <w:marBottom w:val="0"/>
      <w:divBdr>
        <w:top w:val="none" w:sz="0" w:space="0" w:color="auto"/>
        <w:left w:val="none" w:sz="0" w:space="0" w:color="auto"/>
        <w:bottom w:val="none" w:sz="0" w:space="0" w:color="auto"/>
        <w:right w:val="none" w:sz="0" w:space="0" w:color="auto"/>
      </w:divBdr>
    </w:div>
    <w:div w:id="651905667">
      <w:bodyDiv w:val="1"/>
      <w:marLeft w:val="0"/>
      <w:marRight w:val="0"/>
      <w:marTop w:val="0"/>
      <w:marBottom w:val="0"/>
      <w:divBdr>
        <w:top w:val="none" w:sz="0" w:space="0" w:color="auto"/>
        <w:left w:val="none" w:sz="0" w:space="0" w:color="auto"/>
        <w:bottom w:val="none" w:sz="0" w:space="0" w:color="auto"/>
        <w:right w:val="none" w:sz="0" w:space="0" w:color="auto"/>
      </w:divBdr>
    </w:div>
    <w:div w:id="652414465">
      <w:bodyDiv w:val="1"/>
      <w:marLeft w:val="0"/>
      <w:marRight w:val="0"/>
      <w:marTop w:val="0"/>
      <w:marBottom w:val="0"/>
      <w:divBdr>
        <w:top w:val="none" w:sz="0" w:space="0" w:color="auto"/>
        <w:left w:val="none" w:sz="0" w:space="0" w:color="auto"/>
        <w:bottom w:val="none" w:sz="0" w:space="0" w:color="auto"/>
        <w:right w:val="none" w:sz="0" w:space="0" w:color="auto"/>
      </w:divBdr>
    </w:div>
    <w:div w:id="659384983">
      <w:bodyDiv w:val="1"/>
      <w:marLeft w:val="0"/>
      <w:marRight w:val="0"/>
      <w:marTop w:val="0"/>
      <w:marBottom w:val="0"/>
      <w:divBdr>
        <w:top w:val="none" w:sz="0" w:space="0" w:color="auto"/>
        <w:left w:val="none" w:sz="0" w:space="0" w:color="auto"/>
        <w:bottom w:val="none" w:sz="0" w:space="0" w:color="auto"/>
        <w:right w:val="none" w:sz="0" w:space="0" w:color="auto"/>
      </w:divBdr>
    </w:div>
    <w:div w:id="665326926">
      <w:bodyDiv w:val="1"/>
      <w:marLeft w:val="0"/>
      <w:marRight w:val="0"/>
      <w:marTop w:val="0"/>
      <w:marBottom w:val="0"/>
      <w:divBdr>
        <w:top w:val="none" w:sz="0" w:space="0" w:color="auto"/>
        <w:left w:val="none" w:sz="0" w:space="0" w:color="auto"/>
        <w:bottom w:val="none" w:sz="0" w:space="0" w:color="auto"/>
        <w:right w:val="none" w:sz="0" w:space="0" w:color="auto"/>
      </w:divBdr>
    </w:div>
    <w:div w:id="666711014">
      <w:bodyDiv w:val="1"/>
      <w:marLeft w:val="0"/>
      <w:marRight w:val="0"/>
      <w:marTop w:val="0"/>
      <w:marBottom w:val="0"/>
      <w:divBdr>
        <w:top w:val="none" w:sz="0" w:space="0" w:color="auto"/>
        <w:left w:val="none" w:sz="0" w:space="0" w:color="auto"/>
        <w:bottom w:val="none" w:sz="0" w:space="0" w:color="auto"/>
        <w:right w:val="none" w:sz="0" w:space="0" w:color="auto"/>
      </w:divBdr>
    </w:div>
    <w:div w:id="673843852">
      <w:bodyDiv w:val="1"/>
      <w:marLeft w:val="0"/>
      <w:marRight w:val="0"/>
      <w:marTop w:val="0"/>
      <w:marBottom w:val="0"/>
      <w:divBdr>
        <w:top w:val="none" w:sz="0" w:space="0" w:color="auto"/>
        <w:left w:val="none" w:sz="0" w:space="0" w:color="auto"/>
        <w:bottom w:val="none" w:sz="0" w:space="0" w:color="auto"/>
        <w:right w:val="none" w:sz="0" w:space="0" w:color="auto"/>
      </w:divBdr>
    </w:div>
    <w:div w:id="679236759">
      <w:bodyDiv w:val="1"/>
      <w:marLeft w:val="0"/>
      <w:marRight w:val="0"/>
      <w:marTop w:val="0"/>
      <w:marBottom w:val="0"/>
      <w:divBdr>
        <w:top w:val="none" w:sz="0" w:space="0" w:color="auto"/>
        <w:left w:val="none" w:sz="0" w:space="0" w:color="auto"/>
        <w:bottom w:val="none" w:sz="0" w:space="0" w:color="auto"/>
        <w:right w:val="none" w:sz="0" w:space="0" w:color="auto"/>
      </w:divBdr>
    </w:div>
    <w:div w:id="683869605">
      <w:bodyDiv w:val="1"/>
      <w:marLeft w:val="0"/>
      <w:marRight w:val="0"/>
      <w:marTop w:val="0"/>
      <w:marBottom w:val="0"/>
      <w:divBdr>
        <w:top w:val="none" w:sz="0" w:space="0" w:color="auto"/>
        <w:left w:val="none" w:sz="0" w:space="0" w:color="auto"/>
        <w:bottom w:val="none" w:sz="0" w:space="0" w:color="auto"/>
        <w:right w:val="none" w:sz="0" w:space="0" w:color="auto"/>
      </w:divBdr>
    </w:div>
    <w:div w:id="689256935">
      <w:bodyDiv w:val="1"/>
      <w:marLeft w:val="0"/>
      <w:marRight w:val="0"/>
      <w:marTop w:val="0"/>
      <w:marBottom w:val="0"/>
      <w:divBdr>
        <w:top w:val="none" w:sz="0" w:space="0" w:color="auto"/>
        <w:left w:val="none" w:sz="0" w:space="0" w:color="auto"/>
        <w:bottom w:val="none" w:sz="0" w:space="0" w:color="auto"/>
        <w:right w:val="none" w:sz="0" w:space="0" w:color="auto"/>
      </w:divBdr>
    </w:div>
    <w:div w:id="694961749">
      <w:bodyDiv w:val="1"/>
      <w:marLeft w:val="0"/>
      <w:marRight w:val="0"/>
      <w:marTop w:val="0"/>
      <w:marBottom w:val="0"/>
      <w:divBdr>
        <w:top w:val="none" w:sz="0" w:space="0" w:color="auto"/>
        <w:left w:val="none" w:sz="0" w:space="0" w:color="auto"/>
        <w:bottom w:val="none" w:sz="0" w:space="0" w:color="auto"/>
        <w:right w:val="none" w:sz="0" w:space="0" w:color="auto"/>
      </w:divBdr>
    </w:div>
    <w:div w:id="715815737">
      <w:bodyDiv w:val="1"/>
      <w:marLeft w:val="0"/>
      <w:marRight w:val="0"/>
      <w:marTop w:val="0"/>
      <w:marBottom w:val="0"/>
      <w:divBdr>
        <w:top w:val="none" w:sz="0" w:space="0" w:color="auto"/>
        <w:left w:val="none" w:sz="0" w:space="0" w:color="auto"/>
        <w:bottom w:val="none" w:sz="0" w:space="0" w:color="auto"/>
        <w:right w:val="none" w:sz="0" w:space="0" w:color="auto"/>
      </w:divBdr>
    </w:div>
    <w:div w:id="717630661">
      <w:bodyDiv w:val="1"/>
      <w:marLeft w:val="0"/>
      <w:marRight w:val="0"/>
      <w:marTop w:val="0"/>
      <w:marBottom w:val="0"/>
      <w:divBdr>
        <w:top w:val="none" w:sz="0" w:space="0" w:color="auto"/>
        <w:left w:val="none" w:sz="0" w:space="0" w:color="auto"/>
        <w:bottom w:val="none" w:sz="0" w:space="0" w:color="auto"/>
        <w:right w:val="none" w:sz="0" w:space="0" w:color="auto"/>
      </w:divBdr>
    </w:div>
    <w:div w:id="721173447">
      <w:bodyDiv w:val="1"/>
      <w:marLeft w:val="0"/>
      <w:marRight w:val="0"/>
      <w:marTop w:val="0"/>
      <w:marBottom w:val="0"/>
      <w:divBdr>
        <w:top w:val="none" w:sz="0" w:space="0" w:color="auto"/>
        <w:left w:val="none" w:sz="0" w:space="0" w:color="auto"/>
        <w:bottom w:val="none" w:sz="0" w:space="0" w:color="auto"/>
        <w:right w:val="none" w:sz="0" w:space="0" w:color="auto"/>
      </w:divBdr>
    </w:div>
    <w:div w:id="723523653">
      <w:bodyDiv w:val="1"/>
      <w:marLeft w:val="0"/>
      <w:marRight w:val="0"/>
      <w:marTop w:val="0"/>
      <w:marBottom w:val="0"/>
      <w:divBdr>
        <w:top w:val="none" w:sz="0" w:space="0" w:color="auto"/>
        <w:left w:val="none" w:sz="0" w:space="0" w:color="auto"/>
        <w:bottom w:val="none" w:sz="0" w:space="0" w:color="auto"/>
        <w:right w:val="none" w:sz="0" w:space="0" w:color="auto"/>
      </w:divBdr>
    </w:div>
    <w:div w:id="725956867">
      <w:bodyDiv w:val="1"/>
      <w:marLeft w:val="0"/>
      <w:marRight w:val="0"/>
      <w:marTop w:val="0"/>
      <w:marBottom w:val="0"/>
      <w:divBdr>
        <w:top w:val="none" w:sz="0" w:space="0" w:color="auto"/>
        <w:left w:val="none" w:sz="0" w:space="0" w:color="auto"/>
        <w:bottom w:val="none" w:sz="0" w:space="0" w:color="auto"/>
        <w:right w:val="none" w:sz="0" w:space="0" w:color="auto"/>
      </w:divBdr>
    </w:div>
    <w:div w:id="730272554">
      <w:bodyDiv w:val="1"/>
      <w:marLeft w:val="0"/>
      <w:marRight w:val="0"/>
      <w:marTop w:val="0"/>
      <w:marBottom w:val="0"/>
      <w:divBdr>
        <w:top w:val="none" w:sz="0" w:space="0" w:color="auto"/>
        <w:left w:val="none" w:sz="0" w:space="0" w:color="auto"/>
        <w:bottom w:val="none" w:sz="0" w:space="0" w:color="auto"/>
        <w:right w:val="none" w:sz="0" w:space="0" w:color="auto"/>
      </w:divBdr>
    </w:div>
    <w:div w:id="744187667">
      <w:bodyDiv w:val="1"/>
      <w:marLeft w:val="0"/>
      <w:marRight w:val="0"/>
      <w:marTop w:val="0"/>
      <w:marBottom w:val="0"/>
      <w:divBdr>
        <w:top w:val="none" w:sz="0" w:space="0" w:color="auto"/>
        <w:left w:val="none" w:sz="0" w:space="0" w:color="auto"/>
        <w:bottom w:val="none" w:sz="0" w:space="0" w:color="auto"/>
        <w:right w:val="none" w:sz="0" w:space="0" w:color="auto"/>
      </w:divBdr>
    </w:div>
    <w:div w:id="748576127">
      <w:bodyDiv w:val="1"/>
      <w:marLeft w:val="0"/>
      <w:marRight w:val="0"/>
      <w:marTop w:val="0"/>
      <w:marBottom w:val="0"/>
      <w:divBdr>
        <w:top w:val="none" w:sz="0" w:space="0" w:color="auto"/>
        <w:left w:val="none" w:sz="0" w:space="0" w:color="auto"/>
        <w:bottom w:val="none" w:sz="0" w:space="0" w:color="auto"/>
        <w:right w:val="none" w:sz="0" w:space="0" w:color="auto"/>
      </w:divBdr>
    </w:div>
    <w:div w:id="749812221">
      <w:bodyDiv w:val="1"/>
      <w:marLeft w:val="0"/>
      <w:marRight w:val="0"/>
      <w:marTop w:val="0"/>
      <w:marBottom w:val="0"/>
      <w:divBdr>
        <w:top w:val="none" w:sz="0" w:space="0" w:color="auto"/>
        <w:left w:val="none" w:sz="0" w:space="0" w:color="auto"/>
        <w:bottom w:val="none" w:sz="0" w:space="0" w:color="auto"/>
        <w:right w:val="none" w:sz="0" w:space="0" w:color="auto"/>
      </w:divBdr>
    </w:div>
    <w:div w:id="763919896">
      <w:bodyDiv w:val="1"/>
      <w:marLeft w:val="0"/>
      <w:marRight w:val="0"/>
      <w:marTop w:val="0"/>
      <w:marBottom w:val="0"/>
      <w:divBdr>
        <w:top w:val="none" w:sz="0" w:space="0" w:color="auto"/>
        <w:left w:val="none" w:sz="0" w:space="0" w:color="auto"/>
        <w:bottom w:val="none" w:sz="0" w:space="0" w:color="auto"/>
        <w:right w:val="none" w:sz="0" w:space="0" w:color="auto"/>
      </w:divBdr>
    </w:div>
    <w:div w:id="764573029">
      <w:bodyDiv w:val="1"/>
      <w:marLeft w:val="0"/>
      <w:marRight w:val="0"/>
      <w:marTop w:val="0"/>
      <w:marBottom w:val="0"/>
      <w:divBdr>
        <w:top w:val="none" w:sz="0" w:space="0" w:color="auto"/>
        <w:left w:val="none" w:sz="0" w:space="0" w:color="auto"/>
        <w:bottom w:val="none" w:sz="0" w:space="0" w:color="auto"/>
        <w:right w:val="none" w:sz="0" w:space="0" w:color="auto"/>
      </w:divBdr>
    </w:div>
    <w:div w:id="765614371">
      <w:bodyDiv w:val="1"/>
      <w:marLeft w:val="0"/>
      <w:marRight w:val="0"/>
      <w:marTop w:val="0"/>
      <w:marBottom w:val="0"/>
      <w:divBdr>
        <w:top w:val="none" w:sz="0" w:space="0" w:color="auto"/>
        <w:left w:val="none" w:sz="0" w:space="0" w:color="auto"/>
        <w:bottom w:val="none" w:sz="0" w:space="0" w:color="auto"/>
        <w:right w:val="none" w:sz="0" w:space="0" w:color="auto"/>
      </w:divBdr>
    </w:div>
    <w:div w:id="766772588">
      <w:bodyDiv w:val="1"/>
      <w:marLeft w:val="0"/>
      <w:marRight w:val="0"/>
      <w:marTop w:val="0"/>
      <w:marBottom w:val="0"/>
      <w:divBdr>
        <w:top w:val="none" w:sz="0" w:space="0" w:color="auto"/>
        <w:left w:val="none" w:sz="0" w:space="0" w:color="auto"/>
        <w:bottom w:val="none" w:sz="0" w:space="0" w:color="auto"/>
        <w:right w:val="none" w:sz="0" w:space="0" w:color="auto"/>
      </w:divBdr>
    </w:div>
    <w:div w:id="771825201">
      <w:bodyDiv w:val="1"/>
      <w:marLeft w:val="0"/>
      <w:marRight w:val="0"/>
      <w:marTop w:val="0"/>
      <w:marBottom w:val="0"/>
      <w:divBdr>
        <w:top w:val="none" w:sz="0" w:space="0" w:color="auto"/>
        <w:left w:val="none" w:sz="0" w:space="0" w:color="auto"/>
        <w:bottom w:val="none" w:sz="0" w:space="0" w:color="auto"/>
        <w:right w:val="none" w:sz="0" w:space="0" w:color="auto"/>
      </w:divBdr>
    </w:div>
    <w:div w:id="774592422">
      <w:bodyDiv w:val="1"/>
      <w:marLeft w:val="0"/>
      <w:marRight w:val="0"/>
      <w:marTop w:val="0"/>
      <w:marBottom w:val="0"/>
      <w:divBdr>
        <w:top w:val="none" w:sz="0" w:space="0" w:color="auto"/>
        <w:left w:val="none" w:sz="0" w:space="0" w:color="auto"/>
        <w:bottom w:val="none" w:sz="0" w:space="0" w:color="auto"/>
        <w:right w:val="none" w:sz="0" w:space="0" w:color="auto"/>
      </w:divBdr>
    </w:div>
    <w:div w:id="779836937">
      <w:bodyDiv w:val="1"/>
      <w:marLeft w:val="0"/>
      <w:marRight w:val="0"/>
      <w:marTop w:val="0"/>
      <w:marBottom w:val="0"/>
      <w:divBdr>
        <w:top w:val="none" w:sz="0" w:space="0" w:color="auto"/>
        <w:left w:val="none" w:sz="0" w:space="0" w:color="auto"/>
        <w:bottom w:val="none" w:sz="0" w:space="0" w:color="auto"/>
        <w:right w:val="none" w:sz="0" w:space="0" w:color="auto"/>
      </w:divBdr>
    </w:div>
    <w:div w:id="780682168">
      <w:bodyDiv w:val="1"/>
      <w:marLeft w:val="0"/>
      <w:marRight w:val="0"/>
      <w:marTop w:val="0"/>
      <w:marBottom w:val="0"/>
      <w:divBdr>
        <w:top w:val="none" w:sz="0" w:space="0" w:color="auto"/>
        <w:left w:val="none" w:sz="0" w:space="0" w:color="auto"/>
        <w:bottom w:val="none" w:sz="0" w:space="0" w:color="auto"/>
        <w:right w:val="none" w:sz="0" w:space="0" w:color="auto"/>
      </w:divBdr>
    </w:div>
    <w:div w:id="785779554">
      <w:bodyDiv w:val="1"/>
      <w:marLeft w:val="0"/>
      <w:marRight w:val="0"/>
      <w:marTop w:val="0"/>
      <w:marBottom w:val="0"/>
      <w:divBdr>
        <w:top w:val="none" w:sz="0" w:space="0" w:color="auto"/>
        <w:left w:val="none" w:sz="0" w:space="0" w:color="auto"/>
        <w:bottom w:val="none" w:sz="0" w:space="0" w:color="auto"/>
        <w:right w:val="none" w:sz="0" w:space="0" w:color="auto"/>
      </w:divBdr>
    </w:div>
    <w:div w:id="790905760">
      <w:bodyDiv w:val="1"/>
      <w:marLeft w:val="0"/>
      <w:marRight w:val="0"/>
      <w:marTop w:val="0"/>
      <w:marBottom w:val="0"/>
      <w:divBdr>
        <w:top w:val="none" w:sz="0" w:space="0" w:color="auto"/>
        <w:left w:val="none" w:sz="0" w:space="0" w:color="auto"/>
        <w:bottom w:val="none" w:sz="0" w:space="0" w:color="auto"/>
        <w:right w:val="none" w:sz="0" w:space="0" w:color="auto"/>
      </w:divBdr>
    </w:div>
    <w:div w:id="796029742">
      <w:bodyDiv w:val="1"/>
      <w:marLeft w:val="0"/>
      <w:marRight w:val="0"/>
      <w:marTop w:val="0"/>
      <w:marBottom w:val="0"/>
      <w:divBdr>
        <w:top w:val="none" w:sz="0" w:space="0" w:color="auto"/>
        <w:left w:val="none" w:sz="0" w:space="0" w:color="auto"/>
        <w:bottom w:val="none" w:sz="0" w:space="0" w:color="auto"/>
        <w:right w:val="none" w:sz="0" w:space="0" w:color="auto"/>
      </w:divBdr>
    </w:div>
    <w:div w:id="799030547">
      <w:bodyDiv w:val="1"/>
      <w:marLeft w:val="0"/>
      <w:marRight w:val="0"/>
      <w:marTop w:val="0"/>
      <w:marBottom w:val="0"/>
      <w:divBdr>
        <w:top w:val="none" w:sz="0" w:space="0" w:color="auto"/>
        <w:left w:val="none" w:sz="0" w:space="0" w:color="auto"/>
        <w:bottom w:val="none" w:sz="0" w:space="0" w:color="auto"/>
        <w:right w:val="none" w:sz="0" w:space="0" w:color="auto"/>
      </w:divBdr>
    </w:div>
    <w:div w:id="802311580">
      <w:bodyDiv w:val="1"/>
      <w:marLeft w:val="0"/>
      <w:marRight w:val="0"/>
      <w:marTop w:val="0"/>
      <w:marBottom w:val="0"/>
      <w:divBdr>
        <w:top w:val="none" w:sz="0" w:space="0" w:color="auto"/>
        <w:left w:val="none" w:sz="0" w:space="0" w:color="auto"/>
        <w:bottom w:val="none" w:sz="0" w:space="0" w:color="auto"/>
        <w:right w:val="none" w:sz="0" w:space="0" w:color="auto"/>
      </w:divBdr>
    </w:div>
    <w:div w:id="803044278">
      <w:bodyDiv w:val="1"/>
      <w:marLeft w:val="0"/>
      <w:marRight w:val="0"/>
      <w:marTop w:val="0"/>
      <w:marBottom w:val="0"/>
      <w:divBdr>
        <w:top w:val="none" w:sz="0" w:space="0" w:color="auto"/>
        <w:left w:val="none" w:sz="0" w:space="0" w:color="auto"/>
        <w:bottom w:val="none" w:sz="0" w:space="0" w:color="auto"/>
        <w:right w:val="none" w:sz="0" w:space="0" w:color="auto"/>
      </w:divBdr>
    </w:div>
    <w:div w:id="805393565">
      <w:bodyDiv w:val="1"/>
      <w:marLeft w:val="0"/>
      <w:marRight w:val="0"/>
      <w:marTop w:val="0"/>
      <w:marBottom w:val="0"/>
      <w:divBdr>
        <w:top w:val="none" w:sz="0" w:space="0" w:color="auto"/>
        <w:left w:val="none" w:sz="0" w:space="0" w:color="auto"/>
        <w:bottom w:val="none" w:sz="0" w:space="0" w:color="auto"/>
        <w:right w:val="none" w:sz="0" w:space="0" w:color="auto"/>
      </w:divBdr>
    </w:div>
    <w:div w:id="806052144">
      <w:bodyDiv w:val="1"/>
      <w:marLeft w:val="0"/>
      <w:marRight w:val="0"/>
      <w:marTop w:val="0"/>
      <w:marBottom w:val="0"/>
      <w:divBdr>
        <w:top w:val="none" w:sz="0" w:space="0" w:color="auto"/>
        <w:left w:val="none" w:sz="0" w:space="0" w:color="auto"/>
        <w:bottom w:val="none" w:sz="0" w:space="0" w:color="auto"/>
        <w:right w:val="none" w:sz="0" w:space="0" w:color="auto"/>
      </w:divBdr>
    </w:div>
    <w:div w:id="809395286">
      <w:bodyDiv w:val="1"/>
      <w:marLeft w:val="0"/>
      <w:marRight w:val="0"/>
      <w:marTop w:val="0"/>
      <w:marBottom w:val="0"/>
      <w:divBdr>
        <w:top w:val="none" w:sz="0" w:space="0" w:color="auto"/>
        <w:left w:val="none" w:sz="0" w:space="0" w:color="auto"/>
        <w:bottom w:val="none" w:sz="0" w:space="0" w:color="auto"/>
        <w:right w:val="none" w:sz="0" w:space="0" w:color="auto"/>
      </w:divBdr>
    </w:div>
    <w:div w:id="818151711">
      <w:bodyDiv w:val="1"/>
      <w:marLeft w:val="0"/>
      <w:marRight w:val="0"/>
      <w:marTop w:val="0"/>
      <w:marBottom w:val="0"/>
      <w:divBdr>
        <w:top w:val="none" w:sz="0" w:space="0" w:color="auto"/>
        <w:left w:val="none" w:sz="0" w:space="0" w:color="auto"/>
        <w:bottom w:val="none" w:sz="0" w:space="0" w:color="auto"/>
        <w:right w:val="none" w:sz="0" w:space="0" w:color="auto"/>
      </w:divBdr>
    </w:div>
    <w:div w:id="818769110">
      <w:bodyDiv w:val="1"/>
      <w:marLeft w:val="0"/>
      <w:marRight w:val="0"/>
      <w:marTop w:val="0"/>
      <w:marBottom w:val="0"/>
      <w:divBdr>
        <w:top w:val="none" w:sz="0" w:space="0" w:color="auto"/>
        <w:left w:val="none" w:sz="0" w:space="0" w:color="auto"/>
        <w:bottom w:val="none" w:sz="0" w:space="0" w:color="auto"/>
        <w:right w:val="none" w:sz="0" w:space="0" w:color="auto"/>
      </w:divBdr>
    </w:div>
    <w:div w:id="824591651">
      <w:bodyDiv w:val="1"/>
      <w:marLeft w:val="0"/>
      <w:marRight w:val="0"/>
      <w:marTop w:val="0"/>
      <w:marBottom w:val="0"/>
      <w:divBdr>
        <w:top w:val="none" w:sz="0" w:space="0" w:color="auto"/>
        <w:left w:val="none" w:sz="0" w:space="0" w:color="auto"/>
        <w:bottom w:val="none" w:sz="0" w:space="0" w:color="auto"/>
        <w:right w:val="none" w:sz="0" w:space="0" w:color="auto"/>
      </w:divBdr>
    </w:div>
    <w:div w:id="827478689">
      <w:bodyDiv w:val="1"/>
      <w:marLeft w:val="0"/>
      <w:marRight w:val="0"/>
      <w:marTop w:val="0"/>
      <w:marBottom w:val="0"/>
      <w:divBdr>
        <w:top w:val="none" w:sz="0" w:space="0" w:color="auto"/>
        <w:left w:val="none" w:sz="0" w:space="0" w:color="auto"/>
        <w:bottom w:val="none" w:sz="0" w:space="0" w:color="auto"/>
        <w:right w:val="none" w:sz="0" w:space="0" w:color="auto"/>
      </w:divBdr>
    </w:div>
    <w:div w:id="829297263">
      <w:bodyDiv w:val="1"/>
      <w:marLeft w:val="0"/>
      <w:marRight w:val="0"/>
      <w:marTop w:val="0"/>
      <w:marBottom w:val="0"/>
      <w:divBdr>
        <w:top w:val="none" w:sz="0" w:space="0" w:color="auto"/>
        <w:left w:val="none" w:sz="0" w:space="0" w:color="auto"/>
        <w:bottom w:val="none" w:sz="0" w:space="0" w:color="auto"/>
        <w:right w:val="none" w:sz="0" w:space="0" w:color="auto"/>
      </w:divBdr>
    </w:div>
    <w:div w:id="831721741">
      <w:bodyDiv w:val="1"/>
      <w:marLeft w:val="0"/>
      <w:marRight w:val="0"/>
      <w:marTop w:val="0"/>
      <w:marBottom w:val="0"/>
      <w:divBdr>
        <w:top w:val="none" w:sz="0" w:space="0" w:color="auto"/>
        <w:left w:val="none" w:sz="0" w:space="0" w:color="auto"/>
        <w:bottom w:val="none" w:sz="0" w:space="0" w:color="auto"/>
        <w:right w:val="none" w:sz="0" w:space="0" w:color="auto"/>
      </w:divBdr>
    </w:div>
    <w:div w:id="840202057">
      <w:bodyDiv w:val="1"/>
      <w:marLeft w:val="0"/>
      <w:marRight w:val="0"/>
      <w:marTop w:val="0"/>
      <w:marBottom w:val="0"/>
      <w:divBdr>
        <w:top w:val="none" w:sz="0" w:space="0" w:color="auto"/>
        <w:left w:val="none" w:sz="0" w:space="0" w:color="auto"/>
        <w:bottom w:val="none" w:sz="0" w:space="0" w:color="auto"/>
        <w:right w:val="none" w:sz="0" w:space="0" w:color="auto"/>
      </w:divBdr>
    </w:div>
    <w:div w:id="841550475">
      <w:bodyDiv w:val="1"/>
      <w:marLeft w:val="0"/>
      <w:marRight w:val="0"/>
      <w:marTop w:val="0"/>
      <w:marBottom w:val="0"/>
      <w:divBdr>
        <w:top w:val="none" w:sz="0" w:space="0" w:color="auto"/>
        <w:left w:val="none" w:sz="0" w:space="0" w:color="auto"/>
        <w:bottom w:val="none" w:sz="0" w:space="0" w:color="auto"/>
        <w:right w:val="none" w:sz="0" w:space="0" w:color="auto"/>
      </w:divBdr>
    </w:div>
    <w:div w:id="841897322">
      <w:bodyDiv w:val="1"/>
      <w:marLeft w:val="0"/>
      <w:marRight w:val="0"/>
      <w:marTop w:val="0"/>
      <w:marBottom w:val="0"/>
      <w:divBdr>
        <w:top w:val="none" w:sz="0" w:space="0" w:color="auto"/>
        <w:left w:val="none" w:sz="0" w:space="0" w:color="auto"/>
        <w:bottom w:val="none" w:sz="0" w:space="0" w:color="auto"/>
        <w:right w:val="none" w:sz="0" w:space="0" w:color="auto"/>
      </w:divBdr>
    </w:div>
    <w:div w:id="853303624">
      <w:bodyDiv w:val="1"/>
      <w:marLeft w:val="0"/>
      <w:marRight w:val="0"/>
      <w:marTop w:val="0"/>
      <w:marBottom w:val="0"/>
      <w:divBdr>
        <w:top w:val="none" w:sz="0" w:space="0" w:color="auto"/>
        <w:left w:val="none" w:sz="0" w:space="0" w:color="auto"/>
        <w:bottom w:val="none" w:sz="0" w:space="0" w:color="auto"/>
        <w:right w:val="none" w:sz="0" w:space="0" w:color="auto"/>
      </w:divBdr>
    </w:div>
    <w:div w:id="863635037">
      <w:bodyDiv w:val="1"/>
      <w:marLeft w:val="0"/>
      <w:marRight w:val="0"/>
      <w:marTop w:val="0"/>
      <w:marBottom w:val="0"/>
      <w:divBdr>
        <w:top w:val="none" w:sz="0" w:space="0" w:color="auto"/>
        <w:left w:val="none" w:sz="0" w:space="0" w:color="auto"/>
        <w:bottom w:val="none" w:sz="0" w:space="0" w:color="auto"/>
        <w:right w:val="none" w:sz="0" w:space="0" w:color="auto"/>
      </w:divBdr>
    </w:div>
    <w:div w:id="870652959">
      <w:bodyDiv w:val="1"/>
      <w:marLeft w:val="0"/>
      <w:marRight w:val="0"/>
      <w:marTop w:val="0"/>
      <w:marBottom w:val="0"/>
      <w:divBdr>
        <w:top w:val="none" w:sz="0" w:space="0" w:color="auto"/>
        <w:left w:val="none" w:sz="0" w:space="0" w:color="auto"/>
        <w:bottom w:val="none" w:sz="0" w:space="0" w:color="auto"/>
        <w:right w:val="none" w:sz="0" w:space="0" w:color="auto"/>
      </w:divBdr>
    </w:div>
    <w:div w:id="873541961">
      <w:bodyDiv w:val="1"/>
      <w:marLeft w:val="0"/>
      <w:marRight w:val="0"/>
      <w:marTop w:val="0"/>
      <w:marBottom w:val="0"/>
      <w:divBdr>
        <w:top w:val="none" w:sz="0" w:space="0" w:color="auto"/>
        <w:left w:val="none" w:sz="0" w:space="0" w:color="auto"/>
        <w:bottom w:val="none" w:sz="0" w:space="0" w:color="auto"/>
        <w:right w:val="none" w:sz="0" w:space="0" w:color="auto"/>
      </w:divBdr>
    </w:div>
    <w:div w:id="875849987">
      <w:bodyDiv w:val="1"/>
      <w:marLeft w:val="0"/>
      <w:marRight w:val="0"/>
      <w:marTop w:val="0"/>
      <w:marBottom w:val="0"/>
      <w:divBdr>
        <w:top w:val="none" w:sz="0" w:space="0" w:color="auto"/>
        <w:left w:val="none" w:sz="0" w:space="0" w:color="auto"/>
        <w:bottom w:val="none" w:sz="0" w:space="0" w:color="auto"/>
        <w:right w:val="none" w:sz="0" w:space="0" w:color="auto"/>
      </w:divBdr>
    </w:div>
    <w:div w:id="875853715">
      <w:bodyDiv w:val="1"/>
      <w:marLeft w:val="0"/>
      <w:marRight w:val="0"/>
      <w:marTop w:val="0"/>
      <w:marBottom w:val="0"/>
      <w:divBdr>
        <w:top w:val="none" w:sz="0" w:space="0" w:color="auto"/>
        <w:left w:val="none" w:sz="0" w:space="0" w:color="auto"/>
        <w:bottom w:val="none" w:sz="0" w:space="0" w:color="auto"/>
        <w:right w:val="none" w:sz="0" w:space="0" w:color="auto"/>
      </w:divBdr>
    </w:div>
    <w:div w:id="880435197">
      <w:bodyDiv w:val="1"/>
      <w:marLeft w:val="0"/>
      <w:marRight w:val="0"/>
      <w:marTop w:val="0"/>
      <w:marBottom w:val="0"/>
      <w:divBdr>
        <w:top w:val="none" w:sz="0" w:space="0" w:color="auto"/>
        <w:left w:val="none" w:sz="0" w:space="0" w:color="auto"/>
        <w:bottom w:val="none" w:sz="0" w:space="0" w:color="auto"/>
        <w:right w:val="none" w:sz="0" w:space="0" w:color="auto"/>
      </w:divBdr>
    </w:div>
    <w:div w:id="886649068">
      <w:bodyDiv w:val="1"/>
      <w:marLeft w:val="0"/>
      <w:marRight w:val="0"/>
      <w:marTop w:val="0"/>
      <w:marBottom w:val="0"/>
      <w:divBdr>
        <w:top w:val="none" w:sz="0" w:space="0" w:color="auto"/>
        <w:left w:val="none" w:sz="0" w:space="0" w:color="auto"/>
        <w:bottom w:val="none" w:sz="0" w:space="0" w:color="auto"/>
        <w:right w:val="none" w:sz="0" w:space="0" w:color="auto"/>
      </w:divBdr>
    </w:div>
    <w:div w:id="903756816">
      <w:bodyDiv w:val="1"/>
      <w:marLeft w:val="0"/>
      <w:marRight w:val="0"/>
      <w:marTop w:val="0"/>
      <w:marBottom w:val="0"/>
      <w:divBdr>
        <w:top w:val="none" w:sz="0" w:space="0" w:color="auto"/>
        <w:left w:val="none" w:sz="0" w:space="0" w:color="auto"/>
        <w:bottom w:val="none" w:sz="0" w:space="0" w:color="auto"/>
        <w:right w:val="none" w:sz="0" w:space="0" w:color="auto"/>
      </w:divBdr>
    </w:div>
    <w:div w:id="906111408">
      <w:bodyDiv w:val="1"/>
      <w:marLeft w:val="0"/>
      <w:marRight w:val="0"/>
      <w:marTop w:val="0"/>
      <w:marBottom w:val="0"/>
      <w:divBdr>
        <w:top w:val="none" w:sz="0" w:space="0" w:color="auto"/>
        <w:left w:val="none" w:sz="0" w:space="0" w:color="auto"/>
        <w:bottom w:val="none" w:sz="0" w:space="0" w:color="auto"/>
        <w:right w:val="none" w:sz="0" w:space="0" w:color="auto"/>
      </w:divBdr>
    </w:div>
    <w:div w:id="916865402">
      <w:bodyDiv w:val="1"/>
      <w:marLeft w:val="0"/>
      <w:marRight w:val="0"/>
      <w:marTop w:val="0"/>
      <w:marBottom w:val="0"/>
      <w:divBdr>
        <w:top w:val="none" w:sz="0" w:space="0" w:color="auto"/>
        <w:left w:val="none" w:sz="0" w:space="0" w:color="auto"/>
        <w:bottom w:val="none" w:sz="0" w:space="0" w:color="auto"/>
        <w:right w:val="none" w:sz="0" w:space="0" w:color="auto"/>
      </w:divBdr>
    </w:div>
    <w:div w:id="920527152">
      <w:bodyDiv w:val="1"/>
      <w:marLeft w:val="0"/>
      <w:marRight w:val="0"/>
      <w:marTop w:val="0"/>
      <w:marBottom w:val="0"/>
      <w:divBdr>
        <w:top w:val="none" w:sz="0" w:space="0" w:color="auto"/>
        <w:left w:val="none" w:sz="0" w:space="0" w:color="auto"/>
        <w:bottom w:val="none" w:sz="0" w:space="0" w:color="auto"/>
        <w:right w:val="none" w:sz="0" w:space="0" w:color="auto"/>
      </w:divBdr>
    </w:div>
    <w:div w:id="933787297">
      <w:bodyDiv w:val="1"/>
      <w:marLeft w:val="0"/>
      <w:marRight w:val="0"/>
      <w:marTop w:val="0"/>
      <w:marBottom w:val="0"/>
      <w:divBdr>
        <w:top w:val="none" w:sz="0" w:space="0" w:color="auto"/>
        <w:left w:val="none" w:sz="0" w:space="0" w:color="auto"/>
        <w:bottom w:val="none" w:sz="0" w:space="0" w:color="auto"/>
        <w:right w:val="none" w:sz="0" w:space="0" w:color="auto"/>
      </w:divBdr>
    </w:div>
    <w:div w:id="937563317">
      <w:bodyDiv w:val="1"/>
      <w:marLeft w:val="0"/>
      <w:marRight w:val="0"/>
      <w:marTop w:val="0"/>
      <w:marBottom w:val="0"/>
      <w:divBdr>
        <w:top w:val="none" w:sz="0" w:space="0" w:color="auto"/>
        <w:left w:val="none" w:sz="0" w:space="0" w:color="auto"/>
        <w:bottom w:val="none" w:sz="0" w:space="0" w:color="auto"/>
        <w:right w:val="none" w:sz="0" w:space="0" w:color="auto"/>
      </w:divBdr>
    </w:div>
    <w:div w:id="937912381">
      <w:bodyDiv w:val="1"/>
      <w:marLeft w:val="0"/>
      <w:marRight w:val="0"/>
      <w:marTop w:val="0"/>
      <w:marBottom w:val="0"/>
      <w:divBdr>
        <w:top w:val="none" w:sz="0" w:space="0" w:color="auto"/>
        <w:left w:val="none" w:sz="0" w:space="0" w:color="auto"/>
        <w:bottom w:val="none" w:sz="0" w:space="0" w:color="auto"/>
        <w:right w:val="none" w:sz="0" w:space="0" w:color="auto"/>
      </w:divBdr>
    </w:div>
    <w:div w:id="938410799">
      <w:bodyDiv w:val="1"/>
      <w:marLeft w:val="0"/>
      <w:marRight w:val="0"/>
      <w:marTop w:val="0"/>
      <w:marBottom w:val="0"/>
      <w:divBdr>
        <w:top w:val="none" w:sz="0" w:space="0" w:color="auto"/>
        <w:left w:val="none" w:sz="0" w:space="0" w:color="auto"/>
        <w:bottom w:val="none" w:sz="0" w:space="0" w:color="auto"/>
        <w:right w:val="none" w:sz="0" w:space="0" w:color="auto"/>
      </w:divBdr>
    </w:div>
    <w:div w:id="939724456">
      <w:bodyDiv w:val="1"/>
      <w:marLeft w:val="0"/>
      <w:marRight w:val="0"/>
      <w:marTop w:val="0"/>
      <w:marBottom w:val="0"/>
      <w:divBdr>
        <w:top w:val="none" w:sz="0" w:space="0" w:color="auto"/>
        <w:left w:val="none" w:sz="0" w:space="0" w:color="auto"/>
        <w:bottom w:val="none" w:sz="0" w:space="0" w:color="auto"/>
        <w:right w:val="none" w:sz="0" w:space="0" w:color="auto"/>
      </w:divBdr>
    </w:div>
    <w:div w:id="947539097">
      <w:bodyDiv w:val="1"/>
      <w:marLeft w:val="0"/>
      <w:marRight w:val="0"/>
      <w:marTop w:val="0"/>
      <w:marBottom w:val="0"/>
      <w:divBdr>
        <w:top w:val="none" w:sz="0" w:space="0" w:color="auto"/>
        <w:left w:val="none" w:sz="0" w:space="0" w:color="auto"/>
        <w:bottom w:val="none" w:sz="0" w:space="0" w:color="auto"/>
        <w:right w:val="none" w:sz="0" w:space="0" w:color="auto"/>
      </w:divBdr>
    </w:div>
    <w:div w:id="949355484">
      <w:bodyDiv w:val="1"/>
      <w:marLeft w:val="0"/>
      <w:marRight w:val="0"/>
      <w:marTop w:val="0"/>
      <w:marBottom w:val="0"/>
      <w:divBdr>
        <w:top w:val="none" w:sz="0" w:space="0" w:color="auto"/>
        <w:left w:val="none" w:sz="0" w:space="0" w:color="auto"/>
        <w:bottom w:val="none" w:sz="0" w:space="0" w:color="auto"/>
        <w:right w:val="none" w:sz="0" w:space="0" w:color="auto"/>
      </w:divBdr>
    </w:div>
    <w:div w:id="949968537">
      <w:bodyDiv w:val="1"/>
      <w:marLeft w:val="0"/>
      <w:marRight w:val="0"/>
      <w:marTop w:val="0"/>
      <w:marBottom w:val="0"/>
      <w:divBdr>
        <w:top w:val="none" w:sz="0" w:space="0" w:color="auto"/>
        <w:left w:val="none" w:sz="0" w:space="0" w:color="auto"/>
        <w:bottom w:val="none" w:sz="0" w:space="0" w:color="auto"/>
        <w:right w:val="none" w:sz="0" w:space="0" w:color="auto"/>
      </w:divBdr>
    </w:div>
    <w:div w:id="952055312">
      <w:bodyDiv w:val="1"/>
      <w:marLeft w:val="0"/>
      <w:marRight w:val="0"/>
      <w:marTop w:val="0"/>
      <w:marBottom w:val="0"/>
      <w:divBdr>
        <w:top w:val="none" w:sz="0" w:space="0" w:color="auto"/>
        <w:left w:val="none" w:sz="0" w:space="0" w:color="auto"/>
        <w:bottom w:val="none" w:sz="0" w:space="0" w:color="auto"/>
        <w:right w:val="none" w:sz="0" w:space="0" w:color="auto"/>
      </w:divBdr>
    </w:div>
    <w:div w:id="955789316">
      <w:bodyDiv w:val="1"/>
      <w:marLeft w:val="0"/>
      <w:marRight w:val="0"/>
      <w:marTop w:val="0"/>
      <w:marBottom w:val="0"/>
      <w:divBdr>
        <w:top w:val="none" w:sz="0" w:space="0" w:color="auto"/>
        <w:left w:val="none" w:sz="0" w:space="0" w:color="auto"/>
        <w:bottom w:val="none" w:sz="0" w:space="0" w:color="auto"/>
        <w:right w:val="none" w:sz="0" w:space="0" w:color="auto"/>
      </w:divBdr>
    </w:div>
    <w:div w:id="961881264">
      <w:bodyDiv w:val="1"/>
      <w:marLeft w:val="0"/>
      <w:marRight w:val="0"/>
      <w:marTop w:val="0"/>
      <w:marBottom w:val="0"/>
      <w:divBdr>
        <w:top w:val="none" w:sz="0" w:space="0" w:color="auto"/>
        <w:left w:val="none" w:sz="0" w:space="0" w:color="auto"/>
        <w:bottom w:val="none" w:sz="0" w:space="0" w:color="auto"/>
        <w:right w:val="none" w:sz="0" w:space="0" w:color="auto"/>
      </w:divBdr>
    </w:div>
    <w:div w:id="968123887">
      <w:bodyDiv w:val="1"/>
      <w:marLeft w:val="0"/>
      <w:marRight w:val="0"/>
      <w:marTop w:val="0"/>
      <w:marBottom w:val="0"/>
      <w:divBdr>
        <w:top w:val="none" w:sz="0" w:space="0" w:color="auto"/>
        <w:left w:val="none" w:sz="0" w:space="0" w:color="auto"/>
        <w:bottom w:val="none" w:sz="0" w:space="0" w:color="auto"/>
        <w:right w:val="none" w:sz="0" w:space="0" w:color="auto"/>
      </w:divBdr>
    </w:div>
    <w:div w:id="974219276">
      <w:bodyDiv w:val="1"/>
      <w:marLeft w:val="0"/>
      <w:marRight w:val="0"/>
      <w:marTop w:val="0"/>
      <w:marBottom w:val="0"/>
      <w:divBdr>
        <w:top w:val="none" w:sz="0" w:space="0" w:color="auto"/>
        <w:left w:val="none" w:sz="0" w:space="0" w:color="auto"/>
        <w:bottom w:val="none" w:sz="0" w:space="0" w:color="auto"/>
        <w:right w:val="none" w:sz="0" w:space="0" w:color="auto"/>
      </w:divBdr>
    </w:div>
    <w:div w:id="975138884">
      <w:bodyDiv w:val="1"/>
      <w:marLeft w:val="0"/>
      <w:marRight w:val="0"/>
      <w:marTop w:val="0"/>
      <w:marBottom w:val="0"/>
      <w:divBdr>
        <w:top w:val="none" w:sz="0" w:space="0" w:color="auto"/>
        <w:left w:val="none" w:sz="0" w:space="0" w:color="auto"/>
        <w:bottom w:val="none" w:sz="0" w:space="0" w:color="auto"/>
        <w:right w:val="none" w:sz="0" w:space="0" w:color="auto"/>
      </w:divBdr>
    </w:div>
    <w:div w:id="994725944">
      <w:bodyDiv w:val="1"/>
      <w:marLeft w:val="0"/>
      <w:marRight w:val="0"/>
      <w:marTop w:val="0"/>
      <w:marBottom w:val="0"/>
      <w:divBdr>
        <w:top w:val="none" w:sz="0" w:space="0" w:color="auto"/>
        <w:left w:val="none" w:sz="0" w:space="0" w:color="auto"/>
        <w:bottom w:val="none" w:sz="0" w:space="0" w:color="auto"/>
        <w:right w:val="none" w:sz="0" w:space="0" w:color="auto"/>
      </w:divBdr>
    </w:div>
    <w:div w:id="996303145">
      <w:bodyDiv w:val="1"/>
      <w:marLeft w:val="0"/>
      <w:marRight w:val="0"/>
      <w:marTop w:val="0"/>
      <w:marBottom w:val="0"/>
      <w:divBdr>
        <w:top w:val="none" w:sz="0" w:space="0" w:color="auto"/>
        <w:left w:val="none" w:sz="0" w:space="0" w:color="auto"/>
        <w:bottom w:val="none" w:sz="0" w:space="0" w:color="auto"/>
        <w:right w:val="none" w:sz="0" w:space="0" w:color="auto"/>
      </w:divBdr>
    </w:div>
    <w:div w:id="997270265">
      <w:bodyDiv w:val="1"/>
      <w:marLeft w:val="0"/>
      <w:marRight w:val="0"/>
      <w:marTop w:val="0"/>
      <w:marBottom w:val="0"/>
      <w:divBdr>
        <w:top w:val="none" w:sz="0" w:space="0" w:color="auto"/>
        <w:left w:val="none" w:sz="0" w:space="0" w:color="auto"/>
        <w:bottom w:val="none" w:sz="0" w:space="0" w:color="auto"/>
        <w:right w:val="none" w:sz="0" w:space="0" w:color="auto"/>
      </w:divBdr>
    </w:div>
    <w:div w:id="1005864159">
      <w:bodyDiv w:val="1"/>
      <w:marLeft w:val="0"/>
      <w:marRight w:val="0"/>
      <w:marTop w:val="0"/>
      <w:marBottom w:val="0"/>
      <w:divBdr>
        <w:top w:val="none" w:sz="0" w:space="0" w:color="auto"/>
        <w:left w:val="none" w:sz="0" w:space="0" w:color="auto"/>
        <w:bottom w:val="none" w:sz="0" w:space="0" w:color="auto"/>
        <w:right w:val="none" w:sz="0" w:space="0" w:color="auto"/>
      </w:divBdr>
    </w:div>
    <w:div w:id="1014650824">
      <w:bodyDiv w:val="1"/>
      <w:marLeft w:val="0"/>
      <w:marRight w:val="0"/>
      <w:marTop w:val="0"/>
      <w:marBottom w:val="0"/>
      <w:divBdr>
        <w:top w:val="none" w:sz="0" w:space="0" w:color="auto"/>
        <w:left w:val="none" w:sz="0" w:space="0" w:color="auto"/>
        <w:bottom w:val="none" w:sz="0" w:space="0" w:color="auto"/>
        <w:right w:val="none" w:sz="0" w:space="0" w:color="auto"/>
      </w:divBdr>
    </w:div>
    <w:div w:id="1014964553">
      <w:bodyDiv w:val="1"/>
      <w:marLeft w:val="0"/>
      <w:marRight w:val="0"/>
      <w:marTop w:val="0"/>
      <w:marBottom w:val="0"/>
      <w:divBdr>
        <w:top w:val="none" w:sz="0" w:space="0" w:color="auto"/>
        <w:left w:val="none" w:sz="0" w:space="0" w:color="auto"/>
        <w:bottom w:val="none" w:sz="0" w:space="0" w:color="auto"/>
        <w:right w:val="none" w:sz="0" w:space="0" w:color="auto"/>
      </w:divBdr>
    </w:div>
    <w:div w:id="1018891725">
      <w:bodyDiv w:val="1"/>
      <w:marLeft w:val="0"/>
      <w:marRight w:val="0"/>
      <w:marTop w:val="0"/>
      <w:marBottom w:val="0"/>
      <w:divBdr>
        <w:top w:val="none" w:sz="0" w:space="0" w:color="auto"/>
        <w:left w:val="none" w:sz="0" w:space="0" w:color="auto"/>
        <w:bottom w:val="none" w:sz="0" w:space="0" w:color="auto"/>
        <w:right w:val="none" w:sz="0" w:space="0" w:color="auto"/>
      </w:divBdr>
    </w:div>
    <w:div w:id="1025525619">
      <w:bodyDiv w:val="1"/>
      <w:marLeft w:val="0"/>
      <w:marRight w:val="0"/>
      <w:marTop w:val="0"/>
      <w:marBottom w:val="0"/>
      <w:divBdr>
        <w:top w:val="none" w:sz="0" w:space="0" w:color="auto"/>
        <w:left w:val="none" w:sz="0" w:space="0" w:color="auto"/>
        <w:bottom w:val="none" w:sz="0" w:space="0" w:color="auto"/>
        <w:right w:val="none" w:sz="0" w:space="0" w:color="auto"/>
      </w:divBdr>
    </w:div>
    <w:div w:id="1029378411">
      <w:bodyDiv w:val="1"/>
      <w:marLeft w:val="0"/>
      <w:marRight w:val="0"/>
      <w:marTop w:val="0"/>
      <w:marBottom w:val="0"/>
      <w:divBdr>
        <w:top w:val="none" w:sz="0" w:space="0" w:color="auto"/>
        <w:left w:val="none" w:sz="0" w:space="0" w:color="auto"/>
        <w:bottom w:val="none" w:sz="0" w:space="0" w:color="auto"/>
        <w:right w:val="none" w:sz="0" w:space="0" w:color="auto"/>
      </w:divBdr>
    </w:div>
    <w:div w:id="1030766931">
      <w:bodyDiv w:val="1"/>
      <w:marLeft w:val="0"/>
      <w:marRight w:val="0"/>
      <w:marTop w:val="0"/>
      <w:marBottom w:val="0"/>
      <w:divBdr>
        <w:top w:val="none" w:sz="0" w:space="0" w:color="auto"/>
        <w:left w:val="none" w:sz="0" w:space="0" w:color="auto"/>
        <w:bottom w:val="none" w:sz="0" w:space="0" w:color="auto"/>
        <w:right w:val="none" w:sz="0" w:space="0" w:color="auto"/>
      </w:divBdr>
    </w:div>
    <w:div w:id="1031616435">
      <w:bodyDiv w:val="1"/>
      <w:marLeft w:val="0"/>
      <w:marRight w:val="0"/>
      <w:marTop w:val="0"/>
      <w:marBottom w:val="0"/>
      <w:divBdr>
        <w:top w:val="none" w:sz="0" w:space="0" w:color="auto"/>
        <w:left w:val="none" w:sz="0" w:space="0" w:color="auto"/>
        <w:bottom w:val="none" w:sz="0" w:space="0" w:color="auto"/>
        <w:right w:val="none" w:sz="0" w:space="0" w:color="auto"/>
      </w:divBdr>
    </w:div>
    <w:div w:id="1032801906">
      <w:bodyDiv w:val="1"/>
      <w:marLeft w:val="0"/>
      <w:marRight w:val="0"/>
      <w:marTop w:val="0"/>
      <w:marBottom w:val="0"/>
      <w:divBdr>
        <w:top w:val="none" w:sz="0" w:space="0" w:color="auto"/>
        <w:left w:val="none" w:sz="0" w:space="0" w:color="auto"/>
        <w:bottom w:val="none" w:sz="0" w:space="0" w:color="auto"/>
        <w:right w:val="none" w:sz="0" w:space="0" w:color="auto"/>
      </w:divBdr>
    </w:div>
    <w:div w:id="1039668823">
      <w:bodyDiv w:val="1"/>
      <w:marLeft w:val="0"/>
      <w:marRight w:val="0"/>
      <w:marTop w:val="0"/>
      <w:marBottom w:val="0"/>
      <w:divBdr>
        <w:top w:val="none" w:sz="0" w:space="0" w:color="auto"/>
        <w:left w:val="none" w:sz="0" w:space="0" w:color="auto"/>
        <w:bottom w:val="none" w:sz="0" w:space="0" w:color="auto"/>
        <w:right w:val="none" w:sz="0" w:space="0" w:color="auto"/>
      </w:divBdr>
    </w:div>
    <w:div w:id="1054154899">
      <w:bodyDiv w:val="1"/>
      <w:marLeft w:val="0"/>
      <w:marRight w:val="0"/>
      <w:marTop w:val="0"/>
      <w:marBottom w:val="0"/>
      <w:divBdr>
        <w:top w:val="none" w:sz="0" w:space="0" w:color="auto"/>
        <w:left w:val="none" w:sz="0" w:space="0" w:color="auto"/>
        <w:bottom w:val="none" w:sz="0" w:space="0" w:color="auto"/>
        <w:right w:val="none" w:sz="0" w:space="0" w:color="auto"/>
      </w:divBdr>
    </w:div>
    <w:div w:id="1054698050">
      <w:bodyDiv w:val="1"/>
      <w:marLeft w:val="0"/>
      <w:marRight w:val="0"/>
      <w:marTop w:val="0"/>
      <w:marBottom w:val="0"/>
      <w:divBdr>
        <w:top w:val="none" w:sz="0" w:space="0" w:color="auto"/>
        <w:left w:val="none" w:sz="0" w:space="0" w:color="auto"/>
        <w:bottom w:val="none" w:sz="0" w:space="0" w:color="auto"/>
        <w:right w:val="none" w:sz="0" w:space="0" w:color="auto"/>
      </w:divBdr>
    </w:div>
    <w:div w:id="1057510856">
      <w:bodyDiv w:val="1"/>
      <w:marLeft w:val="0"/>
      <w:marRight w:val="0"/>
      <w:marTop w:val="0"/>
      <w:marBottom w:val="0"/>
      <w:divBdr>
        <w:top w:val="none" w:sz="0" w:space="0" w:color="auto"/>
        <w:left w:val="none" w:sz="0" w:space="0" w:color="auto"/>
        <w:bottom w:val="none" w:sz="0" w:space="0" w:color="auto"/>
        <w:right w:val="none" w:sz="0" w:space="0" w:color="auto"/>
      </w:divBdr>
    </w:div>
    <w:div w:id="1061714925">
      <w:bodyDiv w:val="1"/>
      <w:marLeft w:val="0"/>
      <w:marRight w:val="0"/>
      <w:marTop w:val="0"/>
      <w:marBottom w:val="0"/>
      <w:divBdr>
        <w:top w:val="none" w:sz="0" w:space="0" w:color="auto"/>
        <w:left w:val="none" w:sz="0" w:space="0" w:color="auto"/>
        <w:bottom w:val="none" w:sz="0" w:space="0" w:color="auto"/>
        <w:right w:val="none" w:sz="0" w:space="0" w:color="auto"/>
      </w:divBdr>
    </w:div>
    <w:div w:id="1061750576">
      <w:bodyDiv w:val="1"/>
      <w:marLeft w:val="0"/>
      <w:marRight w:val="0"/>
      <w:marTop w:val="0"/>
      <w:marBottom w:val="0"/>
      <w:divBdr>
        <w:top w:val="none" w:sz="0" w:space="0" w:color="auto"/>
        <w:left w:val="none" w:sz="0" w:space="0" w:color="auto"/>
        <w:bottom w:val="none" w:sz="0" w:space="0" w:color="auto"/>
        <w:right w:val="none" w:sz="0" w:space="0" w:color="auto"/>
      </w:divBdr>
    </w:div>
    <w:div w:id="1063722009">
      <w:bodyDiv w:val="1"/>
      <w:marLeft w:val="0"/>
      <w:marRight w:val="0"/>
      <w:marTop w:val="0"/>
      <w:marBottom w:val="0"/>
      <w:divBdr>
        <w:top w:val="none" w:sz="0" w:space="0" w:color="auto"/>
        <w:left w:val="none" w:sz="0" w:space="0" w:color="auto"/>
        <w:bottom w:val="none" w:sz="0" w:space="0" w:color="auto"/>
        <w:right w:val="none" w:sz="0" w:space="0" w:color="auto"/>
      </w:divBdr>
    </w:div>
    <w:div w:id="1064334003">
      <w:bodyDiv w:val="1"/>
      <w:marLeft w:val="0"/>
      <w:marRight w:val="0"/>
      <w:marTop w:val="0"/>
      <w:marBottom w:val="0"/>
      <w:divBdr>
        <w:top w:val="none" w:sz="0" w:space="0" w:color="auto"/>
        <w:left w:val="none" w:sz="0" w:space="0" w:color="auto"/>
        <w:bottom w:val="none" w:sz="0" w:space="0" w:color="auto"/>
        <w:right w:val="none" w:sz="0" w:space="0" w:color="auto"/>
      </w:divBdr>
    </w:div>
    <w:div w:id="1065878638">
      <w:bodyDiv w:val="1"/>
      <w:marLeft w:val="0"/>
      <w:marRight w:val="0"/>
      <w:marTop w:val="0"/>
      <w:marBottom w:val="0"/>
      <w:divBdr>
        <w:top w:val="none" w:sz="0" w:space="0" w:color="auto"/>
        <w:left w:val="none" w:sz="0" w:space="0" w:color="auto"/>
        <w:bottom w:val="none" w:sz="0" w:space="0" w:color="auto"/>
        <w:right w:val="none" w:sz="0" w:space="0" w:color="auto"/>
      </w:divBdr>
    </w:div>
    <w:div w:id="1066609435">
      <w:bodyDiv w:val="1"/>
      <w:marLeft w:val="0"/>
      <w:marRight w:val="0"/>
      <w:marTop w:val="0"/>
      <w:marBottom w:val="0"/>
      <w:divBdr>
        <w:top w:val="none" w:sz="0" w:space="0" w:color="auto"/>
        <w:left w:val="none" w:sz="0" w:space="0" w:color="auto"/>
        <w:bottom w:val="none" w:sz="0" w:space="0" w:color="auto"/>
        <w:right w:val="none" w:sz="0" w:space="0" w:color="auto"/>
      </w:divBdr>
    </w:div>
    <w:div w:id="1069380306">
      <w:bodyDiv w:val="1"/>
      <w:marLeft w:val="0"/>
      <w:marRight w:val="0"/>
      <w:marTop w:val="0"/>
      <w:marBottom w:val="0"/>
      <w:divBdr>
        <w:top w:val="none" w:sz="0" w:space="0" w:color="auto"/>
        <w:left w:val="none" w:sz="0" w:space="0" w:color="auto"/>
        <w:bottom w:val="none" w:sz="0" w:space="0" w:color="auto"/>
        <w:right w:val="none" w:sz="0" w:space="0" w:color="auto"/>
      </w:divBdr>
    </w:div>
    <w:div w:id="1074745530">
      <w:bodyDiv w:val="1"/>
      <w:marLeft w:val="0"/>
      <w:marRight w:val="0"/>
      <w:marTop w:val="0"/>
      <w:marBottom w:val="0"/>
      <w:divBdr>
        <w:top w:val="none" w:sz="0" w:space="0" w:color="auto"/>
        <w:left w:val="none" w:sz="0" w:space="0" w:color="auto"/>
        <w:bottom w:val="none" w:sz="0" w:space="0" w:color="auto"/>
        <w:right w:val="none" w:sz="0" w:space="0" w:color="auto"/>
      </w:divBdr>
    </w:div>
    <w:div w:id="1076785826">
      <w:bodyDiv w:val="1"/>
      <w:marLeft w:val="0"/>
      <w:marRight w:val="0"/>
      <w:marTop w:val="0"/>
      <w:marBottom w:val="0"/>
      <w:divBdr>
        <w:top w:val="none" w:sz="0" w:space="0" w:color="auto"/>
        <w:left w:val="none" w:sz="0" w:space="0" w:color="auto"/>
        <w:bottom w:val="none" w:sz="0" w:space="0" w:color="auto"/>
        <w:right w:val="none" w:sz="0" w:space="0" w:color="auto"/>
      </w:divBdr>
    </w:div>
    <w:div w:id="1083143260">
      <w:bodyDiv w:val="1"/>
      <w:marLeft w:val="0"/>
      <w:marRight w:val="0"/>
      <w:marTop w:val="0"/>
      <w:marBottom w:val="0"/>
      <w:divBdr>
        <w:top w:val="none" w:sz="0" w:space="0" w:color="auto"/>
        <w:left w:val="none" w:sz="0" w:space="0" w:color="auto"/>
        <w:bottom w:val="none" w:sz="0" w:space="0" w:color="auto"/>
        <w:right w:val="none" w:sz="0" w:space="0" w:color="auto"/>
      </w:divBdr>
    </w:div>
    <w:div w:id="1086146468">
      <w:bodyDiv w:val="1"/>
      <w:marLeft w:val="0"/>
      <w:marRight w:val="0"/>
      <w:marTop w:val="0"/>
      <w:marBottom w:val="0"/>
      <w:divBdr>
        <w:top w:val="none" w:sz="0" w:space="0" w:color="auto"/>
        <w:left w:val="none" w:sz="0" w:space="0" w:color="auto"/>
        <w:bottom w:val="none" w:sz="0" w:space="0" w:color="auto"/>
        <w:right w:val="none" w:sz="0" w:space="0" w:color="auto"/>
      </w:divBdr>
    </w:div>
    <w:div w:id="1089085219">
      <w:bodyDiv w:val="1"/>
      <w:marLeft w:val="0"/>
      <w:marRight w:val="0"/>
      <w:marTop w:val="0"/>
      <w:marBottom w:val="0"/>
      <w:divBdr>
        <w:top w:val="none" w:sz="0" w:space="0" w:color="auto"/>
        <w:left w:val="none" w:sz="0" w:space="0" w:color="auto"/>
        <w:bottom w:val="none" w:sz="0" w:space="0" w:color="auto"/>
        <w:right w:val="none" w:sz="0" w:space="0" w:color="auto"/>
      </w:divBdr>
    </w:div>
    <w:div w:id="1099644032">
      <w:bodyDiv w:val="1"/>
      <w:marLeft w:val="0"/>
      <w:marRight w:val="0"/>
      <w:marTop w:val="0"/>
      <w:marBottom w:val="0"/>
      <w:divBdr>
        <w:top w:val="none" w:sz="0" w:space="0" w:color="auto"/>
        <w:left w:val="none" w:sz="0" w:space="0" w:color="auto"/>
        <w:bottom w:val="none" w:sz="0" w:space="0" w:color="auto"/>
        <w:right w:val="none" w:sz="0" w:space="0" w:color="auto"/>
      </w:divBdr>
    </w:div>
    <w:div w:id="1100566388">
      <w:bodyDiv w:val="1"/>
      <w:marLeft w:val="0"/>
      <w:marRight w:val="0"/>
      <w:marTop w:val="0"/>
      <w:marBottom w:val="0"/>
      <w:divBdr>
        <w:top w:val="none" w:sz="0" w:space="0" w:color="auto"/>
        <w:left w:val="none" w:sz="0" w:space="0" w:color="auto"/>
        <w:bottom w:val="none" w:sz="0" w:space="0" w:color="auto"/>
        <w:right w:val="none" w:sz="0" w:space="0" w:color="auto"/>
      </w:divBdr>
    </w:div>
    <w:div w:id="1101804216">
      <w:bodyDiv w:val="1"/>
      <w:marLeft w:val="0"/>
      <w:marRight w:val="0"/>
      <w:marTop w:val="0"/>
      <w:marBottom w:val="0"/>
      <w:divBdr>
        <w:top w:val="none" w:sz="0" w:space="0" w:color="auto"/>
        <w:left w:val="none" w:sz="0" w:space="0" w:color="auto"/>
        <w:bottom w:val="none" w:sz="0" w:space="0" w:color="auto"/>
        <w:right w:val="none" w:sz="0" w:space="0" w:color="auto"/>
      </w:divBdr>
    </w:div>
    <w:div w:id="1111625063">
      <w:bodyDiv w:val="1"/>
      <w:marLeft w:val="0"/>
      <w:marRight w:val="0"/>
      <w:marTop w:val="0"/>
      <w:marBottom w:val="0"/>
      <w:divBdr>
        <w:top w:val="none" w:sz="0" w:space="0" w:color="auto"/>
        <w:left w:val="none" w:sz="0" w:space="0" w:color="auto"/>
        <w:bottom w:val="none" w:sz="0" w:space="0" w:color="auto"/>
        <w:right w:val="none" w:sz="0" w:space="0" w:color="auto"/>
      </w:divBdr>
    </w:div>
    <w:div w:id="1111701439">
      <w:bodyDiv w:val="1"/>
      <w:marLeft w:val="0"/>
      <w:marRight w:val="0"/>
      <w:marTop w:val="0"/>
      <w:marBottom w:val="0"/>
      <w:divBdr>
        <w:top w:val="none" w:sz="0" w:space="0" w:color="auto"/>
        <w:left w:val="none" w:sz="0" w:space="0" w:color="auto"/>
        <w:bottom w:val="none" w:sz="0" w:space="0" w:color="auto"/>
        <w:right w:val="none" w:sz="0" w:space="0" w:color="auto"/>
      </w:divBdr>
    </w:div>
    <w:div w:id="1114590338">
      <w:bodyDiv w:val="1"/>
      <w:marLeft w:val="0"/>
      <w:marRight w:val="0"/>
      <w:marTop w:val="0"/>
      <w:marBottom w:val="0"/>
      <w:divBdr>
        <w:top w:val="none" w:sz="0" w:space="0" w:color="auto"/>
        <w:left w:val="none" w:sz="0" w:space="0" w:color="auto"/>
        <w:bottom w:val="none" w:sz="0" w:space="0" w:color="auto"/>
        <w:right w:val="none" w:sz="0" w:space="0" w:color="auto"/>
      </w:divBdr>
    </w:div>
    <w:div w:id="1123964762">
      <w:bodyDiv w:val="1"/>
      <w:marLeft w:val="0"/>
      <w:marRight w:val="0"/>
      <w:marTop w:val="0"/>
      <w:marBottom w:val="0"/>
      <w:divBdr>
        <w:top w:val="none" w:sz="0" w:space="0" w:color="auto"/>
        <w:left w:val="none" w:sz="0" w:space="0" w:color="auto"/>
        <w:bottom w:val="none" w:sz="0" w:space="0" w:color="auto"/>
        <w:right w:val="none" w:sz="0" w:space="0" w:color="auto"/>
      </w:divBdr>
    </w:div>
    <w:div w:id="1126973363">
      <w:bodyDiv w:val="1"/>
      <w:marLeft w:val="0"/>
      <w:marRight w:val="0"/>
      <w:marTop w:val="0"/>
      <w:marBottom w:val="0"/>
      <w:divBdr>
        <w:top w:val="none" w:sz="0" w:space="0" w:color="auto"/>
        <w:left w:val="none" w:sz="0" w:space="0" w:color="auto"/>
        <w:bottom w:val="none" w:sz="0" w:space="0" w:color="auto"/>
        <w:right w:val="none" w:sz="0" w:space="0" w:color="auto"/>
      </w:divBdr>
    </w:div>
    <w:div w:id="1129402067">
      <w:bodyDiv w:val="1"/>
      <w:marLeft w:val="0"/>
      <w:marRight w:val="0"/>
      <w:marTop w:val="0"/>
      <w:marBottom w:val="0"/>
      <w:divBdr>
        <w:top w:val="none" w:sz="0" w:space="0" w:color="auto"/>
        <w:left w:val="none" w:sz="0" w:space="0" w:color="auto"/>
        <w:bottom w:val="none" w:sz="0" w:space="0" w:color="auto"/>
        <w:right w:val="none" w:sz="0" w:space="0" w:color="auto"/>
      </w:divBdr>
    </w:div>
    <w:div w:id="1130585593">
      <w:bodyDiv w:val="1"/>
      <w:marLeft w:val="0"/>
      <w:marRight w:val="0"/>
      <w:marTop w:val="0"/>
      <w:marBottom w:val="0"/>
      <w:divBdr>
        <w:top w:val="none" w:sz="0" w:space="0" w:color="auto"/>
        <w:left w:val="none" w:sz="0" w:space="0" w:color="auto"/>
        <w:bottom w:val="none" w:sz="0" w:space="0" w:color="auto"/>
        <w:right w:val="none" w:sz="0" w:space="0" w:color="auto"/>
      </w:divBdr>
    </w:div>
    <w:div w:id="1133712866">
      <w:bodyDiv w:val="1"/>
      <w:marLeft w:val="0"/>
      <w:marRight w:val="0"/>
      <w:marTop w:val="0"/>
      <w:marBottom w:val="0"/>
      <w:divBdr>
        <w:top w:val="none" w:sz="0" w:space="0" w:color="auto"/>
        <w:left w:val="none" w:sz="0" w:space="0" w:color="auto"/>
        <w:bottom w:val="none" w:sz="0" w:space="0" w:color="auto"/>
        <w:right w:val="none" w:sz="0" w:space="0" w:color="auto"/>
      </w:divBdr>
    </w:div>
    <w:div w:id="1133717271">
      <w:bodyDiv w:val="1"/>
      <w:marLeft w:val="0"/>
      <w:marRight w:val="0"/>
      <w:marTop w:val="0"/>
      <w:marBottom w:val="0"/>
      <w:divBdr>
        <w:top w:val="none" w:sz="0" w:space="0" w:color="auto"/>
        <w:left w:val="none" w:sz="0" w:space="0" w:color="auto"/>
        <w:bottom w:val="none" w:sz="0" w:space="0" w:color="auto"/>
        <w:right w:val="none" w:sz="0" w:space="0" w:color="auto"/>
      </w:divBdr>
    </w:div>
    <w:div w:id="1134757931">
      <w:bodyDiv w:val="1"/>
      <w:marLeft w:val="0"/>
      <w:marRight w:val="0"/>
      <w:marTop w:val="0"/>
      <w:marBottom w:val="0"/>
      <w:divBdr>
        <w:top w:val="none" w:sz="0" w:space="0" w:color="auto"/>
        <w:left w:val="none" w:sz="0" w:space="0" w:color="auto"/>
        <w:bottom w:val="none" w:sz="0" w:space="0" w:color="auto"/>
        <w:right w:val="none" w:sz="0" w:space="0" w:color="auto"/>
      </w:divBdr>
    </w:div>
    <w:div w:id="1137723743">
      <w:bodyDiv w:val="1"/>
      <w:marLeft w:val="0"/>
      <w:marRight w:val="0"/>
      <w:marTop w:val="0"/>
      <w:marBottom w:val="0"/>
      <w:divBdr>
        <w:top w:val="none" w:sz="0" w:space="0" w:color="auto"/>
        <w:left w:val="none" w:sz="0" w:space="0" w:color="auto"/>
        <w:bottom w:val="none" w:sz="0" w:space="0" w:color="auto"/>
        <w:right w:val="none" w:sz="0" w:space="0" w:color="auto"/>
      </w:divBdr>
    </w:div>
    <w:div w:id="1140918941">
      <w:bodyDiv w:val="1"/>
      <w:marLeft w:val="0"/>
      <w:marRight w:val="0"/>
      <w:marTop w:val="0"/>
      <w:marBottom w:val="0"/>
      <w:divBdr>
        <w:top w:val="none" w:sz="0" w:space="0" w:color="auto"/>
        <w:left w:val="none" w:sz="0" w:space="0" w:color="auto"/>
        <w:bottom w:val="none" w:sz="0" w:space="0" w:color="auto"/>
        <w:right w:val="none" w:sz="0" w:space="0" w:color="auto"/>
      </w:divBdr>
    </w:div>
    <w:div w:id="1146361374">
      <w:bodyDiv w:val="1"/>
      <w:marLeft w:val="0"/>
      <w:marRight w:val="0"/>
      <w:marTop w:val="0"/>
      <w:marBottom w:val="0"/>
      <w:divBdr>
        <w:top w:val="none" w:sz="0" w:space="0" w:color="auto"/>
        <w:left w:val="none" w:sz="0" w:space="0" w:color="auto"/>
        <w:bottom w:val="none" w:sz="0" w:space="0" w:color="auto"/>
        <w:right w:val="none" w:sz="0" w:space="0" w:color="auto"/>
      </w:divBdr>
    </w:div>
    <w:div w:id="1146555133">
      <w:bodyDiv w:val="1"/>
      <w:marLeft w:val="0"/>
      <w:marRight w:val="0"/>
      <w:marTop w:val="0"/>
      <w:marBottom w:val="0"/>
      <w:divBdr>
        <w:top w:val="none" w:sz="0" w:space="0" w:color="auto"/>
        <w:left w:val="none" w:sz="0" w:space="0" w:color="auto"/>
        <w:bottom w:val="none" w:sz="0" w:space="0" w:color="auto"/>
        <w:right w:val="none" w:sz="0" w:space="0" w:color="auto"/>
      </w:divBdr>
    </w:div>
    <w:div w:id="1148983449">
      <w:bodyDiv w:val="1"/>
      <w:marLeft w:val="0"/>
      <w:marRight w:val="0"/>
      <w:marTop w:val="0"/>
      <w:marBottom w:val="0"/>
      <w:divBdr>
        <w:top w:val="none" w:sz="0" w:space="0" w:color="auto"/>
        <w:left w:val="none" w:sz="0" w:space="0" w:color="auto"/>
        <w:bottom w:val="none" w:sz="0" w:space="0" w:color="auto"/>
        <w:right w:val="none" w:sz="0" w:space="0" w:color="auto"/>
      </w:divBdr>
    </w:div>
    <w:div w:id="1150244884">
      <w:bodyDiv w:val="1"/>
      <w:marLeft w:val="0"/>
      <w:marRight w:val="0"/>
      <w:marTop w:val="0"/>
      <w:marBottom w:val="0"/>
      <w:divBdr>
        <w:top w:val="none" w:sz="0" w:space="0" w:color="auto"/>
        <w:left w:val="none" w:sz="0" w:space="0" w:color="auto"/>
        <w:bottom w:val="none" w:sz="0" w:space="0" w:color="auto"/>
        <w:right w:val="none" w:sz="0" w:space="0" w:color="auto"/>
      </w:divBdr>
    </w:div>
    <w:div w:id="1154687505">
      <w:bodyDiv w:val="1"/>
      <w:marLeft w:val="0"/>
      <w:marRight w:val="0"/>
      <w:marTop w:val="0"/>
      <w:marBottom w:val="0"/>
      <w:divBdr>
        <w:top w:val="none" w:sz="0" w:space="0" w:color="auto"/>
        <w:left w:val="none" w:sz="0" w:space="0" w:color="auto"/>
        <w:bottom w:val="none" w:sz="0" w:space="0" w:color="auto"/>
        <w:right w:val="none" w:sz="0" w:space="0" w:color="auto"/>
      </w:divBdr>
    </w:div>
    <w:div w:id="1163812183">
      <w:bodyDiv w:val="1"/>
      <w:marLeft w:val="0"/>
      <w:marRight w:val="0"/>
      <w:marTop w:val="0"/>
      <w:marBottom w:val="0"/>
      <w:divBdr>
        <w:top w:val="none" w:sz="0" w:space="0" w:color="auto"/>
        <w:left w:val="none" w:sz="0" w:space="0" w:color="auto"/>
        <w:bottom w:val="none" w:sz="0" w:space="0" w:color="auto"/>
        <w:right w:val="none" w:sz="0" w:space="0" w:color="auto"/>
      </w:divBdr>
    </w:div>
    <w:div w:id="1164587587">
      <w:bodyDiv w:val="1"/>
      <w:marLeft w:val="0"/>
      <w:marRight w:val="0"/>
      <w:marTop w:val="0"/>
      <w:marBottom w:val="0"/>
      <w:divBdr>
        <w:top w:val="none" w:sz="0" w:space="0" w:color="auto"/>
        <w:left w:val="none" w:sz="0" w:space="0" w:color="auto"/>
        <w:bottom w:val="none" w:sz="0" w:space="0" w:color="auto"/>
        <w:right w:val="none" w:sz="0" w:space="0" w:color="auto"/>
      </w:divBdr>
    </w:div>
    <w:div w:id="1168254140">
      <w:bodyDiv w:val="1"/>
      <w:marLeft w:val="0"/>
      <w:marRight w:val="0"/>
      <w:marTop w:val="0"/>
      <w:marBottom w:val="0"/>
      <w:divBdr>
        <w:top w:val="none" w:sz="0" w:space="0" w:color="auto"/>
        <w:left w:val="none" w:sz="0" w:space="0" w:color="auto"/>
        <w:bottom w:val="none" w:sz="0" w:space="0" w:color="auto"/>
        <w:right w:val="none" w:sz="0" w:space="0" w:color="auto"/>
      </w:divBdr>
    </w:div>
    <w:div w:id="1176306474">
      <w:bodyDiv w:val="1"/>
      <w:marLeft w:val="0"/>
      <w:marRight w:val="0"/>
      <w:marTop w:val="0"/>
      <w:marBottom w:val="0"/>
      <w:divBdr>
        <w:top w:val="none" w:sz="0" w:space="0" w:color="auto"/>
        <w:left w:val="none" w:sz="0" w:space="0" w:color="auto"/>
        <w:bottom w:val="none" w:sz="0" w:space="0" w:color="auto"/>
        <w:right w:val="none" w:sz="0" w:space="0" w:color="auto"/>
      </w:divBdr>
    </w:div>
    <w:div w:id="1178806667">
      <w:bodyDiv w:val="1"/>
      <w:marLeft w:val="0"/>
      <w:marRight w:val="0"/>
      <w:marTop w:val="0"/>
      <w:marBottom w:val="0"/>
      <w:divBdr>
        <w:top w:val="none" w:sz="0" w:space="0" w:color="auto"/>
        <w:left w:val="none" w:sz="0" w:space="0" w:color="auto"/>
        <w:bottom w:val="none" w:sz="0" w:space="0" w:color="auto"/>
        <w:right w:val="none" w:sz="0" w:space="0" w:color="auto"/>
      </w:divBdr>
    </w:div>
    <w:div w:id="1183057830">
      <w:bodyDiv w:val="1"/>
      <w:marLeft w:val="0"/>
      <w:marRight w:val="0"/>
      <w:marTop w:val="0"/>
      <w:marBottom w:val="0"/>
      <w:divBdr>
        <w:top w:val="none" w:sz="0" w:space="0" w:color="auto"/>
        <w:left w:val="none" w:sz="0" w:space="0" w:color="auto"/>
        <w:bottom w:val="none" w:sz="0" w:space="0" w:color="auto"/>
        <w:right w:val="none" w:sz="0" w:space="0" w:color="auto"/>
      </w:divBdr>
    </w:div>
    <w:div w:id="1185051720">
      <w:bodyDiv w:val="1"/>
      <w:marLeft w:val="0"/>
      <w:marRight w:val="0"/>
      <w:marTop w:val="0"/>
      <w:marBottom w:val="0"/>
      <w:divBdr>
        <w:top w:val="none" w:sz="0" w:space="0" w:color="auto"/>
        <w:left w:val="none" w:sz="0" w:space="0" w:color="auto"/>
        <w:bottom w:val="none" w:sz="0" w:space="0" w:color="auto"/>
        <w:right w:val="none" w:sz="0" w:space="0" w:color="auto"/>
      </w:divBdr>
    </w:div>
    <w:div w:id="1190559699">
      <w:bodyDiv w:val="1"/>
      <w:marLeft w:val="0"/>
      <w:marRight w:val="0"/>
      <w:marTop w:val="0"/>
      <w:marBottom w:val="0"/>
      <w:divBdr>
        <w:top w:val="none" w:sz="0" w:space="0" w:color="auto"/>
        <w:left w:val="none" w:sz="0" w:space="0" w:color="auto"/>
        <w:bottom w:val="none" w:sz="0" w:space="0" w:color="auto"/>
        <w:right w:val="none" w:sz="0" w:space="0" w:color="auto"/>
      </w:divBdr>
    </w:div>
    <w:div w:id="1205092891">
      <w:bodyDiv w:val="1"/>
      <w:marLeft w:val="0"/>
      <w:marRight w:val="0"/>
      <w:marTop w:val="0"/>
      <w:marBottom w:val="0"/>
      <w:divBdr>
        <w:top w:val="none" w:sz="0" w:space="0" w:color="auto"/>
        <w:left w:val="none" w:sz="0" w:space="0" w:color="auto"/>
        <w:bottom w:val="none" w:sz="0" w:space="0" w:color="auto"/>
        <w:right w:val="none" w:sz="0" w:space="0" w:color="auto"/>
      </w:divBdr>
    </w:div>
    <w:div w:id="1207184636">
      <w:bodyDiv w:val="1"/>
      <w:marLeft w:val="0"/>
      <w:marRight w:val="0"/>
      <w:marTop w:val="0"/>
      <w:marBottom w:val="0"/>
      <w:divBdr>
        <w:top w:val="none" w:sz="0" w:space="0" w:color="auto"/>
        <w:left w:val="none" w:sz="0" w:space="0" w:color="auto"/>
        <w:bottom w:val="none" w:sz="0" w:space="0" w:color="auto"/>
        <w:right w:val="none" w:sz="0" w:space="0" w:color="auto"/>
      </w:divBdr>
    </w:div>
    <w:div w:id="1215504012">
      <w:bodyDiv w:val="1"/>
      <w:marLeft w:val="0"/>
      <w:marRight w:val="0"/>
      <w:marTop w:val="0"/>
      <w:marBottom w:val="0"/>
      <w:divBdr>
        <w:top w:val="none" w:sz="0" w:space="0" w:color="auto"/>
        <w:left w:val="none" w:sz="0" w:space="0" w:color="auto"/>
        <w:bottom w:val="none" w:sz="0" w:space="0" w:color="auto"/>
        <w:right w:val="none" w:sz="0" w:space="0" w:color="auto"/>
      </w:divBdr>
    </w:div>
    <w:div w:id="1215506676">
      <w:bodyDiv w:val="1"/>
      <w:marLeft w:val="0"/>
      <w:marRight w:val="0"/>
      <w:marTop w:val="0"/>
      <w:marBottom w:val="0"/>
      <w:divBdr>
        <w:top w:val="none" w:sz="0" w:space="0" w:color="auto"/>
        <w:left w:val="none" w:sz="0" w:space="0" w:color="auto"/>
        <w:bottom w:val="none" w:sz="0" w:space="0" w:color="auto"/>
        <w:right w:val="none" w:sz="0" w:space="0" w:color="auto"/>
      </w:divBdr>
    </w:div>
    <w:div w:id="1222789180">
      <w:bodyDiv w:val="1"/>
      <w:marLeft w:val="0"/>
      <w:marRight w:val="0"/>
      <w:marTop w:val="0"/>
      <w:marBottom w:val="0"/>
      <w:divBdr>
        <w:top w:val="none" w:sz="0" w:space="0" w:color="auto"/>
        <w:left w:val="none" w:sz="0" w:space="0" w:color="auto"/>
        <w:bottom w:val="none" w:sz="0" w:space="0" w:color="auto"/>
        <w:right w:val="none" w:sz="0" w:space="0" w:color="auto"/>
      </w:divBdr>
    </w:div>
    <w:div w:id="1242448981">
      <w:bodyDiv w:val="1"/>
      <w:marLeft w:val="0"/>
      <w:marRight w:val="0"/>
      <w:marTop w:val="0"/>
      <w:marBottom w:val="0"/>
      <w:divBdr>
        <w:top w:val="none" w:sz="0" w:space="0" w:color="auto"/>
        <w:left w:val="none" w:sz="0" w:space="0" w:color="auto"/>
        <w:bottom w:val="none" w:sz="0" w:space="0" w:color="auto"/>
        <w:right w:val="none" w:sz="0" w:space="0" w:color="auto"/>
      </w:divBdr>
    </w:div>
    <w:div w:id="1251427146">
      <w:bodyDiv w:val="1"/>
      <w:marLeft w:val="0"/>
      <w:marRight w:val="0"/>
      <w:marTop w:val="0"/>
      <w:marBottom w:val="0"/>
      <w:divBdr>
        <w:top w:val="none" w:sz="0" w:space="0" w:color="auto"/>
        <w:left w:val="none" w:sz="0" w:space="0" w:color="auto"/>
        <w:bottom w:val="none" w:sz="0" w:space="0" w:color="auto"/>
        <w:right w:val="none" w:sz="0" w:space="0" w:color="auto"/>
      </w:divBdr>
    </w:div>
    <w:div w:id="1253322680">
      <w:bodyDiv w:val="1"/>
      <w:marLeft w:val="0"/>
      <w:marRight w:val="0"/>
      <w:marTop w:val="0"/>
      <w:marBottom w:val="0"/>
      <w:divBdr>
        <w:top w:val="none" w:sz="0" w:space="0" w:color="auto"/>
        <w:left w:val="none" w:sz="0" w:space="0" w:color="auto"/>
        <w:bottom w:val="none" w:sz="0" w:space="0" w:color="auto"/>
        <w:right w:val="none" w:sz="0" w:space="0" w:color="auto"/>
      </w:divBdr>
    </w:div>
    <w:div w:id="1260404695">
      <w:bodyDiv w:val="1"/>
      <w:marLeft w:val="0"/>
      <w:marRight w:val="0"/>
      <w:marTop w:val="0"/>
      <w:marBottom w:val="0"/>
      <w:divBdr>
        <w:top w:val="none" w:sz="0" w:space="0" w:color="auto"/>
        <w:left w:val="none" w:sz="0" w:space="0" w:color="auto"/>
        <w:bottom w:val="none" w:sz="0" w:space="0" w:color="auto"/>
        <w:right w:val="none" w:sz="0" w:space="0" w:color="auto"/>
      </w:divBdr>
    </w:div>
    <w:div w:id="1260945017">
      <w:bodyDiv w:val="1"/>
      <w:marLeft w:val="0"/>
      <w:marRight w:val="0"/>
      <w:marTop w:val="0"/>
      <w:marBottom w:val="0"/>
      <w:divBdr>
        <w:top w:val="none" w:sz="0" w:space="0" w:color="auto"/>
        <w:left w:val="none" w:sz="0" w:space="0" w:color="auto"/>
        <w:bottom w:val="none" w:sz="0" w:space="0" w:color="auto"/>
        <w:right w:val="none" w:sz="0" w:space="0" w:color="auto"/>
      </w:divBdr>
    </w:div>
    <w:div w:id="1263534569">
      <w:bodyDiv w:val="1"/>
      <w:marLeft w:val="0"/>
      <w:marRight w:val="0"/>
      <w:marTop w:val="0"/>
      <w:marBottom w:val="0"/>
      <w:divBdr>
        <w:top w:val="none" w:sz="0" w:space="0" w:color="auto"/>
        <w:left w:val="none" w:sz="0" w:space="0" w:color="auto"/>
        <w:bottom w:val="none" w:sz="0" w:space="0" w:color="auto"/>
        <w:right w:val="none" w:sz="0" w:space="0" w:color="auto"/>
      </w:divBdr>
    </w:div>
    <w:div w:id="1263757797">
      <w:bodyDiv w:val="1"/>
      <w:marLeft w:val="0"/>
      <w:marRight w:val="0"/>
      <w:marTop w:val="0"/>
      <w:marBottom w:val="0"/>
      <w:divBdr>
        <w:top w:val="none" w:sz="0" w:space="0" w:color="auto"/>
        <w:left w:val="none" w:sz="0" w:space="0" w:color="auto"/>
        <w:bottom w:val="none" w:sz="0" w:space="0" w:color="auto"/>
        <w:right w:val="none" w:sz="0" w:space="0" w:color="auto"/>
      </w:divBdr>
    </w:div>
    <w:div w:id="1268272979">
      <w:bodyDiv w:val="1"/>
      <w:marLeft w:val="0"/>
      <w:marRight w:val="0"/>
      <w:marTop w:val="0"/>
      <w:marBottom w:val="0"/>
      <w:divBdr>
        <w:top w:val="none" w:sz="0" w:space="0" w:color="auto"/>
        <w:left w:val="none" w:sz="0" w:space="0" w:color="auto"/>
        <w:bottom w:val="none" w:sz="0" w:space="0" w:color="auto"/>
        <w:right w:val="none" w:sz="0" w:space="0" w:color="auto"/>
      </w:divBdr>
    </w:div>
    <w:div w:id="1273437541">
      <w:bodyDiv w:val="1"/>
      <w:marLeft w:val="0"/>
      <w:marRight w:val="0"/>
      <w:marTop w:val="0"/>
      <w:marBottom w:val="0"/>
      <w:divBdr>
        <w:top w:val="none" w:sz="0" w:space="0" w:color="auto"/>
        <w:left w:val="none" w:sz="0" w:space="0" w:color="auto"/>
        <w:bottom w:val="none" w:sz="0" w:space="0" w:color="auto"/>
        <w:right w:val="none" w:sz="0" w:space="0" w:color="auto"/>
      </w:divBdr>
    </w:div>
    <w:div w:id="1275134115">
      <w:bodyDiv w:val="1"/>
      <w:marLeft w:val="0"/>
      <w:marRight w:val="0"/>
      <w:marTop w:val="0"/>
      <w:marBottom w:val="0"/>
      <w:divBdr>
        <w:top w:val="none" w:sz="0" w:space="0" w:color="auto"/>
        <w:left w:val="none" w:sz="0" w:space="0" w:color="auto"/>
        <w:bottom w:val="none" w:sz="0" w:space="0" w:color="auto"/>
        <w:right w:val="none" w:sz="0" w:space="0" w:color="auto"/>
      </w:divBdr>
    </w:div>
    <w:div w:id="1277635462">
      <w:bodyDiv w:val="1"/>
      <w:marLeft w:val="0"/>
      <w:marRight w:val="0"/>
      <w:marTop w:val="0"/>
      <w:marBottom w:val="0"/>
      <w:divBdr>
        <w:top w:val="none" w:sz="0" w:space="0" w:color="auto"/>
        <w:left w:val="none" w:sz="0" w:space="0" w:color="auto"/>
        <w:bottom w:val="none" w:sz="0" w:space="0" w:color="auto"/>
        <w:right w:val="none" w:sz="0" w:space="0" w:color="auto"/>
      </w:divBdr>
    </w:div>
    <w:div w:id="1278676664">
      <w:bodyDiv w:val="1"/>
      <w:marLeft w:val="0"/>
      <w:marRight w:val="0"/>
      <w:marTop w:val="0"/>
      <w:marBottom w:val="0"/>
      <w:divBdr>
        <w:top w:val="none" w:sz="0" w:space="0" w:color="auto"/>
        <w:left w:val="none" w:sz="0" w:space="0" w:color="auto"/>
        <w:bottom w:val="none" w:sz="0" w:space="0" w:color="auto"/>
        <w:right w:val="none" w:sz="0" w:space="0" w:color="auto"/>
      </w:divBdr>
    </w:div>
    <w:div w:id="1283150042">
      <w:bodyDiv w:val="1"/>
      <w:marLeft w:val="0"/>
      <w:marRight w:val="0"/>
      <w:marTop w:val="0"/>
      <w:marBottom w:val="0"/>
      <w:divBdr>
        <w:top w:val="none" w:sz="0" w:space="0" w:color="auto"/>
        <w:left w:val="none" w:sz="0" w:space="0" w:color="auto"/>
        <w:bottom w:val="none" w:sz="0" w:space="0" w:color="auto"/>
        <w:right w:val="none" w:sz="0" w:space="0" w:color="auto"/>
      </w:divBdr>
    </w:div>
    <w:div w:id="1286696311">
      <w:bodyDiv w:val="1"/>
      <w:marLeft w:val="0"/>
      <w:marRight w:val="0"/>
      <w:marTop w:val="0"/>
      <w:marBottom w:val="0"/>
      <w:divBdr>
        <w:top w:val="none" w:sz="0" w:space="0" w:color="auto"/>
        <w:left w:val="none" w:sz="0" w:space="0" w:color="auto"/>
        <w:bottom w:val="none" w:sz="0" w:space="0" w:color="auto"/>
        <w:right w:val="none" w:sz="0" w:space="0" w:color="auto"/>
      </w:divBdr>
    </w:div>
    <w:div w:id="1290360600">
      <w:bodyDiv w:val="1"/>
      <w:marLeft w:val="0"/>
      <w:marRight w:val="0"/>
      <w:marTop w:val="0"/>
      <w:marBottom w:val="0"/>
      <w:divBdr>
        <w:top w:val="none" w:sz="0" w:space="0" w:color="auto"/>
        <w:left w:val="none" w:sz="0" w:space="0" w:color="auto"/>
        <w:bottom w:val="none" w:sz="0" w:space="0" w:color="auto"/>
        <w:right w:val="none" w:sz="0" w:space="0" w:color="auto"/>
      </w:divBdr>
    </w:div>
    <w:div w:id="1291521178">
      <w:bodyDiv w:val="1"/>
      <w:marLeft w:val="0"/>
      <w:marRight w:val="0"/>
      <w:marTop w:val="0"/>
      <w:marBottom w:val="0"/>
      <w:divBdr>
        <w:top w:val="none" w:sz="0" w:space="0" w:color="auto"/>
        <w:left w:val="none" w:sz="0" w:space="0" w:color="auto"/>
        <w:bottom w:val="none" w:sz="0" w:space="0" w:color="auto"/>
        <w:right w:val="none" w:sz="0" w:space="0" w:color="auto"/>
      </w:divBdr>
    </w:div>
    <w:div w:id="1294096305">
      <w:bodyDiv w:val="1"/>
      <w:marLeft w:val="0"/>
      <w:marRight w:val="0"/>
      <w:marTop w:val="0"/>
      <w:marBottom w:val="0"/>
      <w:divBdr>
        <w:top w:val="none" w:sz="0" w:space="0" w:color="auto"/>
        <w:left w:val="none" w:sz="0" w:space="0" w:color="auto"/>
        <w:bottom w:val="none" w:sz="0" w:space="0" w:color="auto"/>
        <w:right w:val="none" w:sz="0" w:space="0" w:color="auto"/>
      </w:divBdr>
    </w:div>
    <w:div w:id="1301954686">
      <w:bodyDiv w:val="1"/>
      <w:marLeft w:val="0"/>
      <w:marRight w:val="0"/>
      <w:marTop w:val="0"/>
      <w:marBottom w:val="0"/>
      <w:divBdr>
        <w:top w:val="none" w:sz="0" w:space="0" w:color="auto"/>
        <w:left w:val="none" w:sz="0" w:space="0" w:color="auto"/>
        <w:bottom w:val="none" w:sz="0" w:space="0" w:color="auto"/>
        <w:right w:val="none" w:sz="0" w:space="0" w:color="auto"/>
      </w:divBdr>
    </w:div>
    <w:div w:id="1305357060">
      <w:bodyDiv w:val="1"/>
      <w:marLeft w:val="0"/>
      <w:marRight w:val="0"/>
      <w:marTop w:val="0"/>
      <w:marBottom w:val="0"/>
      <w:divBdr>
        <w:top w:val="none" w:sz="0" w:space="0" w:color="auto"/>
        <w:left w:val="none" w:sz="0" w:space="0" w:color="auto"/>
        <w:bottom w:val="none" w:sz="0" w:space="0" w:color="auto"/>
        <w:right w:val="none" w:sz="0" w:space="0" w:color="auto"/>
      </w:divBdr>
    </w:div>
    <w:div w:id="1333871815">
      <w:bodyDiv w:val="1"/>
      <w:marLeft w:val="0"/>
      <w:marRight w:val="0"/>
      <w:marTop w:val="0"/>
      <w:marBottom w:val="0"/>
      <w:divBdr>
        <w:top w:val="none" w:sz="0" w:space="0" w:color="auto"/>
        <w:left w:val="none" w:sz="0" w:space="0" w:color="auto"/>
        <w:bottom w:val="none" w:sz="0" w:space="0" w:color="auto"/>
        <w:right w:val="none" w:sz="0" w:space="0" w:color="auto"/>
      </w:divBdr>
    </w:div>
    <w:div w:id="1338658421">
      <w:bodyDiv w:val="1"/>
      <w:marLeft w:val="0"/>
      <w:marRight w:val="0"/>
      <w:marTop w:val="0"/>
      <w:marBottom w:val="0"/>
      <w:divBdr>
        <w:top w:val="none" w:sz="0" w:space="0" w:color="auto"/>
        <w:left w:val="none" w:sz="0" w:space="0" w:color="auto"/>
        <w:bottom w:val="none" w:sz="0" w:space="0" w:color="auto"/>
        <w:right w:val="none" w:sz="0" w:space="0" w:color="auto"/>
      </w:divBdr>
    </w:div>
    <w:div w:id="1344362425">
      <w:bodyDiv w:val="1"/>
      <w:marLeft w:val="0"/>
      <w:marRight w:val="0"/>
      <w:marTop w:val="0"/>
      <w:marBottom w:val="0"/>
      <w:divBdr>
        <w:top w:val="none" w:sz="0" w:space="0" w:color="auto"/>
        <w:left w:val="none" w:sz="0" w:space="0" w:color="auto"/>
        <w:bottom w:val="none" w:sz="0" w:space="0" w:color="auto"/>
        <w:right w:val="none" w:sz="0" w:space="0" w:color="auto"/>
      </w:divBdr>
    </w:div>
    <w:div w:id="1363938216">
      <w:bodyDiv w:val="1"/>
      <w:marLeft w:val="0"/>
      <w:marRight w:val="0"/>
      <w:marTop w:val="0"/>
      <w:marBottom w:val="0"/>
      <w:divBdr>
        <w:top w:val="none" w:sz="0" w:space="0" w:color="auto"/>
        <w:left w:val="none" w:sz="0" w:space="0" w:color="auto"/>
        <w:bottom w:val="none" w:sz="0" w:space="0" w:color="auto"/>
        <w:right w:val="none" w:sz="0" w:space="0" w:color="auto"/>
      </w:divBdr>
    </w:div>
    <w:div w:id="1370302259">
      <w:bodyDiv w:val="1"/>
      <w:marLeft w:val="0"/>
      <w:marRight w:val="0"/>
      <w:marTop w:val="0"/>
      <w:marBottom w:val="0"/>
      <w:divBdr>
        <w:top w:val="none" w:sz="0" w:space="0" w:color="auto"/>
        <w:left w:val="none" w:sz="0" w:space="0" w:color="auto"/>
        <w:bottom w:val="none" w:sz="0" w:space="0" w:color="auto"/>
        <w:right w:val="none" w:sz="0" w:space="0" w:color="auto"/>
      </w:divBdr>
    </w:div>
    <w:div w:id="1372804607">
      <w:bodyDiv w:val="1"/>
      <w:marLeft w:val="0"/>
      <w:marRight w:val="0"/>
      <w:marTop w:val="0"/>
      <w:marBottom w:val="0"/>
      <w:divBdr>
        <w:top w:val="none" w:sz="0" w:space="0" w:color="auto"/>
        <w:left w:val="none" w:sz="0" w:space="0" w:color="auto"/>
        <w:bottom w:val="none" w:sz="0" w:space="0" w:color="auto"/>
        <w:right w:val="none" w:sz="0" w:space="0" w:color="auto"/>
      </w:divBdr>
    </w:div>
    <w:div w:id="1376075433">
      <w:bodyDiv w:val="1"/>
      <w:marLeft w:val="0"/>
      <w:marRight w:val="0"/>
      <w:marTop w:val="0"/>
      <w:marBottom w:val="0"/>
      <w:divBdr>
        <w:top w:val="none" w:sz="0" w:space="0" w:color="auto"/>
        <w:left w:val="none" w:sz="0" w:space="0" w:color="auto"/>
        <w:bottom w:val="none" w:sz="0" w:space="0" w:color="auto"/>
        <w:right w:val="none" w:sz="0" w:space="0" w:color="auto"/>
      </w:divBdr>
    </w:div>
    <w:div w:id="1376344361">
      <w:bodyDiv w:val="1"/>
      <w:marLeft w:val="0"/>
      <w:marRight w:val="0"/>
      <w:marTop w:val="0"/>
      <w:marBottom w:val="0"/>
      <w:divBdr>
        <w:top w:val="none" w:sz="0" w:space="0" w:color="auto"/>
        <w:left w:val="none" w:sz="0" w:space="0" w:color="auto"/>
        <w:bottom w:val="none" w:sz="0" w:space="0" w:color="auto"/>
        <w:right w:val="none" w:sz="0" w:space="0" w:color="auto"/>
      </w:divBdr>
    </w:div>
    <w:div w:id="1376850424">
      <w:bodyDiv w:val="1"/>
      <w:marLeft w:val="0"/>
      <w:marRight w:val="0"/>
      <w:marTop w:val="0"/>
      <w:marBottom w:val="0"/>
      <w:divBdr>
        <w:top w:val="none" w:sz="0" w:space="0" w:color="auto"/>
        <w:left w:val="none" w:sz="0" w:space="0" w:color="auto"/>
        <w:bottom w:val="none" w:sz="0" w:space="0" w:color="auto"/>
        <w:right w:val="none" w:sz="0" w:space="0" w:color="auto"/>
      </w:divBdr>
    </w:div>
    <w:div w:id="1377124672">
      <w:bodyDiv w:val="1"/>
      <w:marLeft w:val="0"/>
      <w:marRight w:val="0"/>
      <w:marTop w:val="0"/>
      <w:marBottom w:val="0"/>
      <w:divBdr>
        <w:top w:val="none" w:sz="0" w:space="0" w:color="auto"/>
        <w:left w:val="none" w:sz="0" w:space="0" w:color="auto"/>
        <w:bottom w:val="none" w:sz="0" w:space="0" w:color="auto"/>
        <w:right w:val="none" w:sz="0" w:space="0" w:color="auto"/>
      </w:divBdr>
    </w:div>
    <w:div w:id="1388337517">
      <w:bodyDiv w:val="1"/>
      <w:marLeft w:val="0"/>
      <w:marRight w:val="0"/>
      <w:marTop w:val="0"/>
      <w:marBottom w:val="0"/>
      <w:divBdr>
        <w:top w:val="none" w:sz="0" w:space="0" w:color="auto"/>
        <w:left w:val="none" w:sz="0" w:space="0" w:color="auto"/>
        <w:bottom w:val="none" w:sz="0" w:space="0" w:color="auto"/>
        <w:right w:val="none" w:sz="0" w:space="0" w:color="auto"/>
      </w:divBdr>
    </w:div>
    <w:div w:id="1398671802">
      <w:bodyDiv w:val="1"/>
      <w:marLeft w:val="0"/>
      <w:marRight w:val="0"/>
      <w:marTop w:val="0"/>
      <w:marBottom w:val="0"/>
      <w:divBdr>
        <w:top w:val="none" w:sz="0" w:space="0" w:color="auto"/>
        <w:left w:val="none" w:sz="0" w:space="0" w:color="auto"/>
        <w:bottom w:val="none" w:sz="0" w:space="0" w:color="auto"/>
        <w:right w:val="none" w:sz="0" w:space="0" w:color="auto"/>
      </w:divBdr>
    </w:div>
    <w:div w:id="1400011778">
      <w:bodyDiv w:val="1"/>
      <w:marLeft w:val="0"/>
      <w:marRight w:val="0"/>
      <w:marTop w:val="0"/>
      <w:marBottom w:val="0"/>
      <w:divBdr>
        <w:top w:val="none" w:sz="0" w:space="0" w:color="auto"/>
        <w:left w:val="none" w:sz="0" w:space="0" w:color="auto"/>
        <w:bottom w:val="none" w:sz="0" w:space="0" w:color="auto"/>
        <w:right w:val="none" w:sz="0" w:space="0" w:color="auto"/>
      </w:divBdr>
    </w:div>
    <w:div w:id="1403219334">
      <w:bodyDiv w:val="1"/>
      <w:marLeft w:val="0"/>
      <w:marRight w:val="0"/>
      <w:marTop w:val="0"/>
      <w:marBottom w:val="0"/>
      <w:divBdr>
        <w:top w:val="none" w:sz="0" w:space="0" w:color="auto"/>
        <w:left w:val="none" w:sz="0" w:space="0" w:color="auto"/>
        <w:bottom w:val="none" w:sz="0" w:space="0" w:color="auto"/>
        <w:right w:val="none" w:sz="0" w:space="0" w:color="auto"/>
      </w:divBdr>
    </w:div>
    <w:div w:id="1403286354">
      <w:bodyDiv w:val="1"/>
      <w:marLeft w:val="0"/>
      <w:marRight w:val="0"/>
      <w:marTop w:val="0"/>
      <w:marBottom w:val="0"/>
      <w:divBdr>
        <w:top w:val="none" w:sz="0" w:space="0" w:color="auto"/>
        <w:left w:val="none" w:sz="0" w:space="0" w:color="auto"/>
        <w:bottom w:val="none" w:sz="0" w:space="0" w:color="auto"/>
        <w:right w:val="none" w:sz="0" w:space="0" w:color="auto"/>
      </w:divBdr>
    </w:div>
    <w:div w:id="1408772296">
      <w:bodyDiv w:val="1"/>
      <w:marLeft w:val="0"/>
      <w:marRight w:val="0"/>
      <w:marTop w:val="0"/>
      <w:marBottom w:val="0"/>
      <w:divBdr>
        <w:top w:val="none" w:sz="0" w:space="0" w:color="auto"/>
        <w:left w:val="none" w:sz="0" w:space="0" w:color="auto"/>
        <w:bottom w:val="none" w:sz="0" w:space="0" w:color="auto"/>
        <w:right w:val="none" w:sz="0" w:space="0" w:color="auto"/>
      </w:divBdr>
    </w:div>
    <w:div w:id="1414349699">
      <w:bodyDiv w:val="1"/>
      <w:marLeft w:val="0"/>
      <w:marRight w:val="0"/>
      <w:marTop w:val="0"/>
      <w:marBottom w:val="0"/>
      <w:divBdr>
        <w:top w:val="none" w:sz="0" w:space="0" w:color="auto"/>
        <w:left w:val="none" w:sz="0" w:space="0" w:color="auto"/>
        <w:bottom w:val="none" w:sz="0" w:space="0" w:color="auto"/>
        <w:right w:val="none" w:sz="0" w:space="0" w:color="auto"/>
      </w:divBdr>
    </w:div>
    <w:div w:id="1426222142">
      <w:bodyDiv w:val="1"/>
      <w:marLeft w:val="0"/>
      <w:marRight w:val="0"/>
      <w:marTop w:val="0"/>
      <w:marBottom w:val="0"/>
      <w:divBdr>
        <w:top w:val="none" w:sz="0" w:space="0" w:color="auto"/>
        <w:left w:val="none" w:sz="0" w:space="0" w:color="auto"/>
        <w:bottom w:val="none" w:sz="0" w:space="0" w:color="auto"/>
        <w:right w:val="none" w:sz="0" w:space="0" w:color="auto"/>
      </w:divBdr>
    </w:div>
    <w:div w:id="1438062159">
      <w:bodyDiv w:val="1"/>
      <w:marLeft w:val="0"/>
      <w:marRight w:val="0"/>
      <w:marTop w:val="0"/>
      <w:marBottom w:val="0"/>
      <w:divBdr>
        <w:top w:val="none" w:sz="0" w:space="0" w:color="auto"/>
        <w:left w:val="none" w:sz="0" w:space="0" w:color="auto"/>
        <w:bottom w:val="none" w:sz="0" w:space="0" w:color="auto"/>
        <w:right w:val="none" w:sz="0" w:space="0" w:color="auto"/>
      </w:divBdr>
    </w:div>
    <w:div w:id="1439254267">
      <w:bodyDiv w:val="1"/>
      <w:marLeft w:val="0"/>
      <w:marRight w:val="0"/>
      <w:marTop w:val="0"/>
      <w:marBottom w:val="0"/>
      <w:divBdr>
        <w:top w:val="none" w:sz="0" w:space="0" w:color="auto"/>
        <w:left w:val="none" w:sz="0" w:space="0" w:color="auto"/>
        <w:bottom w:val="none" w:sz="0" w:space="0" w:color="auto"/>
        <w:right w:val="none" w:sz="0" w:space="0" w:color="auto"/>
      </w:divBdr>
    </w:div>
    <w:div w:id="1457791155">
      <w:bodyDiv w:val="1"/>
      <w:marLeft w:val="0"/>
      <w:marRight w:val="0"/>
      <w:marTop w:val="0"/>
      <w:marBottom w:val="0"/>
      <w:divBdr>
        <w:top w:val="none" w:sz="0" w:space="0" w:color="auto"/>
        <w:left w:val="none" w:sz="0" w:space="0" w:color="auto"/>
        <w:bottom w:val="none" w:sz="0" w:space="0" w:color="auto"/>
        <w:right w:val="none" w:sz="0" w:space="0" w:color="auto"/>
      </w:divBdr>
    </w:div>
    <w:div w:id="1470004855">
      <w:bodyDiv w:val="1"/>
      <w:marLeft w:val="0"/>
      <w:marRight w:val="0"/>
      <w:marTop w:val="0"/>
      <w:marBottom w:val="0"/>
      <w:divBdr>
        <w:top w:val="none" w:sz="0" w:space="0" w:color="auto"/>
        <w:left w:val="none" w:sz="0" w:space="0" w:color="auto"/>
        <w:bottom w:val="none" w:sz="0" w:space="0" w:color="auto"/>
        <w:right w:val="none" w:sz="0" w:space="0" w:color="auto"/>
      </w:divBdr>
    </w:div>
    <w:div w:id="1471090185">
      <w:bodyDiv w:val="1"/>
      <w:marLeft w:val="0"/>
      <w:marRight w:val="0"/>
      <w:marTop w:val="0"/>
      <w:marBottom w:val="0"/>
      <w:divBdr>
        <w:top w:val="none" w:sz="0" w:space="0" w:color="auto"/>
        <w:left w:val="none" w:sz="0" w:space="0" w:color="auto"/>
        <w:bottom w:val="none" w:sz="0" w:space="0" w:color="auto"/>
        <w:right w:val="none" w:sz="0" w:space="0" w:color="auto"/>
      </w:divBdr>
    </w:div>
    <w:div w:id="1471439778">
      <w:bodyDiv w:val="1"/>
      <w:marLeft w:val="0"/>
      <w:marRight w:val="0"/>
      <w:marTop w:val="0"/>
      <w:marBottom w:val="0"/>
      <w:divBdr>
        <w:top w:val="none" w:sz="0" w:space="0" w:color="auto"/>
        <w:left w:val="none" w:sz="0" w:space="0" w:color="auto"/>
        <w:bottom w:val="none" w:sz="0" w:space="0" w:color="auto"/>
        <w:right w:val="none" w:sz="0" w:space="0" w:color="auto"/>
      </w:divBdr>
    </w:div>
    <w:div w:id="1472332408">
      <w:bodyDiv w:val="1"/>
      <w:marLeft w:val="0"/>
      <w:marRight w:val="0"/>
      <w:marTop w:val="0"/>
      <w:marBottom w:val="0"/>
      <w:divBdr>
        <w:top w:val="none" w:sz="0" w:space="0" w:color="auto"/>
        <w:left w:val="none" w:sz="0" w:space="0" w:color="auto"/>
        <w:bottom w:val="none" w:sz="0" w:space="0" w:color="auto"/>
        <w:right w:val="none" w:sz="0" w:space="0" w:color="auto"/>
      </w:divBdr>
    </w:div>
    <w:div w:id="1474979578">
      <w:bodyDiv w:val="1"/>
      <w:marLeft w:val="0"/>
      <w:marRight w:val="0"/>
      <w:marTop w:val="0"/>
      <w:marBottom w:val="0"/>
      <w:divBdr>
        <w:top w:val="none" w:sz="0" w:space="0" w:color="auto"/>
        <w:left w:val="none" w:sz="0" w:space="0" w:color="auto"/>
        <w:bottom w:val="none" w:sz="0" w:space="0" w:color="auto"/>
        <w:right w:val="none" w:sz="0" w:space="0" w:color="auto"/>
      </w:divBdr>
    </w:div>
    <w:div w:id="1479883260">
      <w:bodyDiv w:val="1"/>
      <w:marLeft w:val="0"/>
      <w:marRight w:val="0"/>
      <w:marTop w:val="0"/>
      <w:marBottom w:val="0"/>
      <w:divBdr>
        <w:top w:val="none" w:sz="0" w:space="0" w:color="auto"/>
        <w:left w:val="none" w:sz="0" w:space="0" w:color="auto"/>
        <w:bottom w:val="none" w:sz="0" w:space="0" w:color="auto"/>
        <w:right w:val="none" w:sz="0" w:space="0" w:color="auto"/>
      </w:divBdr>
    </w:div>
    <w:div w:id="1481264708">
      <w:bodyDiv w:val="1"/>
      <w:marLeft w:val="0"/>
      <w:marRight w:val="0"/>
      <w:marTop w:val="0"/>
      <w:marBottom w:val="0"/>
      <w:divBdr>
        <w:top w:val="none" w:sz="0" w:space="0" w:color="auto"/>
        <w:left w:val="none" w:sz="0" w:space="0" w:color="auto"/>
        <w:bottom w:val="none" w:sz="0" w:space="0" w:color="auto"/>
        <w:right w:val="none" w:sz="0" w:space="0" w:color="auto"/>
      </w:divBdr>
    </w:div>
    <w:div w:id="1487478753">
      <w:bodyDiv w:val="1"/>
      <w:marLeft w:val="0"/>
      <w:marRight w:val="0"/>
      <w:marTop w:val="0"/>
      <w:marBottom w:val="0"/>
      <w:divBdr>
        <w:top w:val="none" w:sz="0" w:space="0" w:color="auto"/>
        <w:left w:val="none" w:sz="0" w:space="0" w:color="auto"/>
        <w:bottom w:val="none" w:sz="0" w:space="0" w:color="auto"/>
        <w:right w:val="none" w:sz="0" w:space="0" w:color="auto"/>
      </w:divBdr>
    </w:div>
    <w:div w:id="1490053910">
      <w:bodyDiv w:val="1"/>
      <w:marLeft w:val="0"/>
      <w:marRight w:val="0"/>
      <w:marTop w:val="0"/>
      <w:marBottom w:val="0"/>
      <w:divBdr>
        <w:top w:val="none" w:sz="0" w:space="0" w:color="auto"/>
        <w:left w:val="none" w:sz="0" w:space="0" w:color="auto"/>
        <w:bottom w:val="none" w:sz="0" w:space="0" w:color="auto"/>
        <w:right w:val="none" w:sz="0" w:space="0" w:color="auto"/>
      </w:divBdr>
    </w:div>
    <w:div w:id="1493446238">
      <w:bodyDiv w:val="1"/>
      <w:marLeft w:val="0"/>
      <w:marRight w:val="0"/>
      <w:marTop w:val="0"/>
      <w:marBottom w:val="0"/>
      <w:divBdr>
        <w:top w:val="none" w:sz="0" w:space="0" w:color="auto"/>
        <w:left w:val="none" w:sz="0" w:space="0" w:color="auto"/>
        <w:bottom w:val="none" w:sz="0" w:space="0" w:color="auto"/>
        <w:right w:val="none" w:sz="0" w:space="0" w:color="auto"/>
      </w:divBdr>
    </w:div>
    <w:div w:id="1494027014">
      <w:bodyDiv w:val="1"/>
      <w:marLeft w:val="0"/>
      <w:marRight w:val="0"/>
      <w:marTop w:val="0"/>
      <w:marBottom w:val="0"/>
      <w:divBdr>
        <w:top w:val="none" w:sz="0" w:space="0" w:color="auto"/>
        <w:left w:val="none" w:sz="0" w:space="0" w:color="auto"/>
        <w:bottom w:val="none" w:sz="0" w:space="0" w:color="auto"/>
        <w:right w:val="none" w:sz="0" w:space="0" w:color="auto"/>
      </w:divBdr>
    </w:div>
    <w:div w:id="1501234746">
      <w:bodyDiv w:val="1"/>
      <w:marLeft w:val="0"/>
      <w:marRight w:val="0"/>
      <w:marTop w:val="0"/>
      <w:marBottom w:val="0"/>
      <w:divBdr>
        <w:top w:val="none" w:sz="0" w:space="0" w:color="auto"/>
        <w:left w:val="none" w:sz="0" w:space="0" w:color="auto"/>
        <w:bottom w:val="none" w:sz="0" w:space="0" w:color="auto"/>
        <w:right w:val="none" w:sz="0" w:space="0" w:color="auto"/>
      </w:divBdr>
    </w:div>
    <w:div w:id="1503738160">
      <w:bodyDiv w:val="1"/>
      <w:marLeft w:val="0"/>
      <w:marRight w:val="0"/>
      <w:marTop w:val="0"/>
      <w:marBottom w:val="0"/>
      <w:divBdr>
        <w:top w:val="none" w:sz="0" w:space="0" w:color="auto"/>
        <w:left w:val="none" w:sz="0" w:space="0" w:color="auto"/>
        <w:bottom w:val="none" w:sz="0" w:space="0" w:color="auto"/>
        <w:right w:val="none" w:sz="0" w:space="0" w:color="auto"/>
      </w:divBdr>
    </w:div>
    <w:div w:id="1505438833">
      <w:bodyDiv w:val="1"/>
      <w:marLeft w:val="0"/>
      <w:marRight w:val="0"/>
      <w:marTop w:val="0"/>
      <w:marBottom w:val="0"/>
      <w:divBdr>
        <w:top w:val="none" w:sz="0" w:space="0" w:color="auto"/>
        <w:left w:val="none" w:sz="0" w:space="0" w:color="auto"/>
        <w:bottom w:val="none" w:sz="0" w:space="0" w:color="auto"/>
        <w:right w:val="none" w:sz="0" w:space="0" w:color="auto"/>
      </w:divBdr>
    </w:div>
    <w:div w:id="1507937324">
      <w:bodyDiv w:val="1"/>
      <w:marLeft w:val="0"/>
      <w:marRight w:val="0"/>
      <w:marTop w:val="0"/>
      <w:marBottom w:val="0"/>
      <w:divBdr>
        <w:top w:val="none" w:sz="0" w:space="0" w:color="auto"/>
        <w:left w:val="none" w:sz="0" w:space="0" w:color="auto"/>
        <w:bottom w:val="none" w:sz="0" w:space="0" w:color="auto"/>
        <w:right w:val="none" w:sz="0" w:space="0" w:color="auto"/>
      </w:divBdr>
    </w:div>
    <w:div w:id="1511263232">
      <w:bodyDiv w:val="1"/>
      <w:marLeft w:val="0"/>
      <w:marRight w:val="0"/>
      <w:marTop w:val="0"/>
      <w:marBottom w:val="0"/>
      <w:divBdr>
        <w:top w:val="none" w:sz="0" w:space="0" w:color="auto"/>
        <w:left w:val="none" w:sz="0" w:space="0" w:color="auto"/>
        <w:bottom w:val="none" w:sz="0" w:space="0" w:color="auto"/>
        <w:right w:val="none" w:sz="0" w:space="0" w:color="auto"/>
      </w:divBdr>
    </w:div>
    <w:div w:id="1513448327">
      <w:bodyDiv w:val="1"/>
      <w:marLeft w:val="0"/>
      <w:marRight w:val="0"/>
      <w:marTop w:val="0"/>
      <w:marBottom w:val="0"/>
      <w:divBdr>
        <w:top w:val="none" w:sz="0" w:space="0" w:color="auto"/>
        <w:left w:val="none" w:sz="0" w:space="0" w:color="auto"/>
        <w:bottom w:val="none" w:sz="0" w:space="0" w:color="auto"/>
        <w:right w:val="none" w:sz="0" w:space="0" w:color="auto"/>
      </w:divBdr>
    </w:div>
    <w:div w:id="1522818045">
      <w:bodyDiv w:val="1"/>
      <w:marLeft w:val="0"/>
      <w:marRight w:val="0"/>
      <w:marTop w:val="0"/>
      <w:marBottom w:val="0"/>
      <w:divBdr>
        <w:top w:val="none" w:sz="0" w:space="0" w:color="auto"/>
        <w:left w:val="none" w:sz="0" w:space="0" w:color="auto"/>
        <w:bottom w:val="none" w:sz="0" w:space="0" w:color="auto"/>
        <w:right w:val="none" w:sz="0" w:space="0" w:color="auto"/>
      </w:divBdr>
    </w:div>
    <w:div w:id="1540434554">
      <w:bodyDiv w:val="1"/>
      <w:marLeft w:val="0"/>
      <w:marRight w:val="0"/>
      <w:marTop w:val="0"/>
      <w:marBottom w:val="0"/>
      <w:divBdr>
        <w:top w:val="none" w:sz="0" w:space="0" w:color="auto"/>
        <w:left w:val="none" w:sz="0" w:space="0" w:color="auto"/>
        <w:bottom w:val="none" w:sz="0" w:space="0" w:color="auto"/>
        <w:right w:val="none" w:sz="0" w:space="0" w:color="auto"/>
      </w:divBdr>
    </w:div>
    <w:div w:id="1542328087">
      <w:bodyDiv w:val="1"/>
      <w:marLeft w:val="0"/>
      <w:marRight w:val="0"/>
      <w:marTop w:val="0"/>
      <w:marBottom w:val="0"/>
      <w:divBdr>
        <w:top w:val="none" w:sz="0" w:space="0" w:color="auto"/>
        <w:left w:val="none" w:sz="0" w:space="0" w:color="auto"/>
        <w:bottom w:val="none" w:sz="0" w:space="0" w:color="auto"/>
        <w:right w:val="none" w:sz="0" w:space="0" w:color="auto"/>
      </w:divBdr>
    </w:div>
    <w:div w:id="1546793426">
      <w:bodyDiv w:val="1"/>
      <w:marLeft w:val="0"/>
      <w:marRight w:val="0"/>
      <w:marTop w:val="0"/>
      <w:marBottom w:val="0"/>
      <w:divBdr>
        <w:top w:val="none" w:sz="0" w:space="0" w:color="auto"/>
        <w:left w:val="none" w:sz="0" w:space="0" w:color="auto"/>
        <w:bottom w:val="none" w:sz="0" w:space="0" w:color="auto"/>
        <w:right w:val="none" w:sz="0" w:space="0" w:color="auto"/>
      </w:divBdr>
    </w:div>
    <w:div w:id="1548905978">
      <w:bodyDiv w:val="1"/>
      <w:marLeft w:val="0"/>
      <w:marRight w:val="0"/>
      <w:marTop w:val="0"/>
      <w:marBottom w:val="0"/>
      <w:divBdr>
        <w:top w:val="none" w:sz="0" w:space="0" w:color="auto"/>
        <w:left w:val="none" w:sz="0" w:space="0" w:color="auto"/>
        <w:bottom w:val="none" w:sz="0" w:space="0" w:color="auto"/>
        <w:right w:val="none" w:sz="0" w:space="0" w:color="auto"/>
      </w:divBdr>
    </w:div>
    <w:div w:id="1554659257">
      <w:bodyDiv w:val="1"/>
      <w:marLeft w:val="0"/>
      <w:marRight w:val="0"/>
      <w:marTop w:val="0"/>
      <w:marBottom w:val="0"/>
      <w:divBdr>
        <w:top w:val="none" w:sz="0" w:space="0" w:color="auto"/>
        <w:left w:val="none" w:sz="0" w:space="0" w:color="auto"/>
        <w:bottom w:val="none" w:sz="0" w:space="0" w:color="auto"/>
        <w:right w:val="none" w:sz="0" w:space="0" w:color="auto"/>
      </w:divBdr>
    </w:div>
    <w:div w:id="1558317508">
      <w:bodyDiv w:val="1"/>
      <w:marLeft w:val="0"/>
      <w:marRight w:val="0"/>
      <w:marTop w:val="0"/>
      <w:marBottom w:val="0"/>
      <w:divBdr>
        <w:top w:val="none" w:sz="0" w:space="0" w:color="auto"/>
        <w:left w:val="none" w:sz="0" w:space="0" w:color="auto"/>
        <w:bottom w:val="none" w:sz="0" w:space="0" w:color="auto"/>
        <w:right w:val="none" w:sz="0" w:space="0" w:color="auto"/>
      </w:divBdr>
    </w:div>
    <w:div w:id="1559392990">
      <w:bodyDiv w:val="1"/>
      <w:marLeft w:val="0"/>
      <w:marRight w:val="0"/>
      <w:marTop w:val="0"/>
      <w:marBottom w:val="0"/>
      <w:divBdr>
        <w:top w:val="none" w:sz="0" w:space="0" w:color="auto"/>
        <w:left w:val="none" w:sz="0" w:space="0" w:color="auto"/>
        <w:bottom w:val="none" w:sz="0" w:space="0" w:color="auto"/>
        <w:right w:val="none" w:sz="0" w:space="0" w:color="auto"/>
      </w:divBdr>
    </w:div>
    <w:div w:id="1562784620">
      <w:bodyDiv w:val="1"/>
      <w:marLeft w:val="0"/>
      <w:marRight w:val="0"/>
      <w:marTop w:val="0"/>
      <w:marBottom w:val="0"/>
      <w:divBdr>
        <w:top w:val="none" w:sz="0" w:space="0" w:color="auto"/>
        <w:left w:val="none" w:sz="0" w:space="0" w:color="auto"/>
        <w:bottom w:val="none" w:sz="0" w:space="0" w:color="auto"/>
        <w:right w:val="none" w:sz="0" w:space="0" w:color="auto"/>
      </w:divBdr>
      <w:divsChild>
        <w:div w:id="1918708423">
          <w:marLeft w:val="547"/>
          <w:marRight w:val="0"/>
          <w:marTop w:val="0"/>
          <w:marBottom w:val="0"/>
          <w:divBdr>
            <w:top w:val="none" w:sz="0" w:space="0" w:color="auto"/>
            <w:left w:val="none" w:sz="0" w:space="0" w:color="auto"/>
            <w:bottom w:val="none" w:sz="0" w:space="0" w:color="auto"/>
            <w:right w:val="none" w:sz="0" w:space="0" w:color="auto"/>
          </w:divBdr>
        </w:div>
      </w:divsChild>
    </w:div>
    <w:div w:id="1563178722">
      <w:bodyDiv w:val="1"/>
      <w:marLeft w:val="0"/>
      <w:marRight w:val="0"/>
      <w:marTop w:val="0"/>
      <w:marBottom w:val="0"/>
      <w:divBdr>
        <w:top w:val="none" w:sz="0" w:space="0" w:color="auto"/>
        <w:left w:val="none" w:sz="0" w:space="0" w:color="auto"/>
        <w:bottom w:val="none" w:sz="0" w:space="0" w:color="auto"/>
        <w:right w:val="none" w:sz="0" w:space="0" w:color="auto"/>
      </w:divBdr>
    </w:div>
    <w:div w:id="1569613066">
      <w:bodyDiv w:val="1"/>
      <w:marLeft w:val="0"/>
      <w:marRight w:val="0"/>
      <w:marTop w:val="0"/>
      <w:marBottom w:val="0"/>
      <w:divBdr>
        <w:top w:val="none" w:sz="0" w:space="0" w:color="auto"/>
        <w:left w:val="none" w:sz="0" w:space="0" w:color="auto"/>
        <w:bottom w:val="none" w:sz="0" w:space="0" w:color="auto"/>
        <w:right w:val="none" w:sz="0" w:space="0" w:color="auto"/>
      </w:divBdr>
    </w:div>
    <w:div w:id="1580142102">
      <w:bodyDiv w:val="1"/>
      <w:marLeft w:val="0"/>
      <w:marRight w:val="0"/>
      <w:marTop w:val="0"/>
      <w:marBottom w:val="0"/>
      <w:divBdr>
        <w:top w:val="none" w:sz="0" w:space="0" w:color="auto"/>
        <w:left w:val="none" w:sz="0" w:space="0" w:color="auto"/>
        <w:bottom w:val="none" w:sz="0" w:space="0" w:color="auto"/>
        <w:right w:val="none" w:sz="0" w:space="0" w:color="auto"/>
      </w:divBdr>
    </w:div>
    <w:div w:id="1583249374">
      <w:bodyDiv w:val="1"/>
      <w:marLeft w:val="0"/>
      <w:marRight w:val="0"/>
      <w:marTop w:val="0"/>
      <w:marBottom w:val="0"/>
      <w:divBdr>
        <w:top w:val="none" w:sz="0" w:space="0" w:color="auto"/>
        <w:left w:val="none" w:sz="0" w:space="0" w:color="auto"/>
        <w:bottom w:val="none" w:sz="0" w:space="0" w:color="auto"/>
        <w:right w:val="none" w:sz="0" w:space="0" w:color="auto"/>
      </w:divBdr>
    </w:div>
    <w:div w:id="1585843208">
      <w:bodyDiv w:val="1"/>
      <w:marLeft w:val="0"/>
      <w:marRight w:val="0"/>
      <w:marTop w:val="0"/>
      <w:marBottom w:val="0"/>
      <w:divBdr>
        <w:top w:val="none" w:sz="0" w:space="0" w:color="auto"/>
        <w:left w:val="none" w:sz="0" w:space="0" w:color="auto"/>
        <w:bottom w:val="none" w:sz="0" w:space="0" w:color="auto"/>
        <w:right w:val="none" w:sz="0" w:space="0" w:color="auto"/>
      </w:divBdr>
    </w:div>
    <w:div w:id="1600867962">
      <w:bodyDiv w:val="1"/>
      <w:marLeft w:val="0"/>
      <w:marRight w:val="0"/>
      <w:marTop w:val="0"/>
      <w:marBottom w:val="0"/>
      <w:divBdr>
        <w:top w:val="none" w:sz="0" w:space="0" w:color="auto"/>
        <w:left w:val="none" w:sz="0" w:space="0" w:color="auto"/>
        <w:bottom w:val="none" w:sz="0" w:space="0" w:color="auto"/>
        <w:right w:val="none" w:sz="0" w:space="0" w:color="auto"/>
      </w:divBdr>
    </w:div>
    <w:div w:id="1611234247">
      <w:bodyDiv w:val="1"/>
      <w:marLeft w:val="0"/>
      <w:marRight w:val="0"/>
      <w:marTop w:val="0"/>
      <w:marBottom w:val="0"/>
      <w:divBdr>
        <w:top w:val="none" w:sz="0" w:space="0" w:color="auto"/>
        <w:left w:val="none" w:sz="0" w:space="0" w:color="auto"/>
        <w:bottom w:val="none" w:sz="0" w:space="0" w:color="auto"/>
        <w:right w:val="none" w:sz="0" w:space="0" w:color="auto"/>
      </w:divBdr>
    </w:div>
    <w:div w:id="1612055379">
      <w:bodyDiv w:val="1"/>
      <w:marLeft w:val="0"/>
      <w:marRight w:val="0"/>
      <w:marTop w:val="0"/>
      <w:marBottom w:val="0"/>
      <w:divBdr>
        <w:top w:val="none" w:sz="0" w:space="0" w:color="auto"/>
        <w:left w:val="none" w:sz="0" w:space="0" w:color="auto"/>
        <w:bottom w:val="none" w:sz="0" w:space="0" w:color="auto"/>
        <w:right w:val="none" w:sz="0" w:space="0" w:color="auto"/>
      </w:divBdr>
    </w:div>
    <w:div w:id="1612282024">
      <w:bodyDiv w:val="1"/>
      <w:marLeft w:val="0"/>
      <w:marRight w:val="0"/>
      <w:marTop w:val="0"/>
      <w:marBottom w:val="0"/>
      <w:divBdr>
        <w:top w:val="none" w:sz="0" w:space="0" w:color="auto"/>
        <w:left w:val="none" w:sz="0" w:space="0" w:color="auto"/>
        <w:bottom w:val="none" w:sz="0" w:space="0" w:color="auto"/>
        <w:right w:val="none" w:sz="0" w:space="0" w:color="auto"/>
      </w:divBdr>
    </w:div>
    <w:div w:id="1615865844">
      <w:bodyDiv w:val="1"/>
      <w:marLeft w:val="0"/>
      <w:marRight w:val="0"/>
      <w:marTop w:val="0"/>
      <w:marBottom w:val="0"/>
      <w:divBdr>
        <w:top w:val="none" w:sz="0" w:space="0" w:color="auto"/>
        <w:left w:val="none" w:sz="0" w:space="0" w:color="auto"/>
        <w:bottom w:val="none" w:sz="0" w:space="0" w:color="auto"/>
        <w:right w:val="none" w:sz="0" w:space="0" w:color="auto"/>
      </w:divBdr>
    </w:div>
    <w:div w:id="1616017239">
      <w:bodyDiv w:val="1"/>
      <w:marLeft w:val="0"/>
      <w:marRight w:val="0"/>
      <w:marTop w:val="0"/>
      <w:marBottom w:val="0"/>
      <w:divBdr>
        <w:top w:val="none" w:sz="0" w:space="0" w:color="auto"/>
        <w:left w:val="none" w:sz="0" w:space="0" w:color="auto"/>
        <w:bottom w:val="none" w:sz="0" w:space="0" w:color="auto"/>
        <w:right w:val="none" w:sz="0" w:space="0" w:color="auto"/>
      </w:divBdr>
    </w:div>
    <w:div w:id="1618828740">
      <w:bodyDiv w:val="1"/>
      <w:marLeft w:val="0"/>
      <w:marRight w:val="0"/>
      <w:marTop w:val="0"/>
      <w:marBottom w:val="0"/>
      <w:divBdr>
        <w:top w:val="none" w:sz="0" w:space="0" w:color="auto"/>
        <w:left w:val="none" w:sz="0" w:space="0" w:color="auto"/>
        <w:bottom w:val="none" w:sz="0" w:space="0" w:color="auto"/>
        <w:right w:val="none" w:sz="0" w:space="0" w:color="auto"/>
      </w:divBdr>
    </w:div>
    <w:div w:id="1631519909">
      <w:bodyDiv w:val="1"/>
      <w:marLeft w:val="0"/>
      <w:marRight w:val="0"/>
      <w:marTop w:val="0"/>
      <w:marBottom w:val="0"/>
      <w:divBdr>
        <w:top w:val="none" w:sz="0" w:space="0" w:color="auto"/>
        <w:left w:val="none" w:sz="0" w:space="0" w:color="auto"/>
        <w:bottom w:val="none" w:sz="0" w:space="0" w:color="auto"/>
        <w:right w:val="none" w:sz="0" w:space="0" w:color="auto"/>
      </w:divBdr>
    </w:div>
    <w:div w:id="1636446912">
      <w:bodyDiv w:val="1"/>
      <w:marLeft w:val="0"/>
      <w:marRight w:val="0"/>
      <w:marTop w:val="0"/>
      <w:marBottom w:val="0"/>
      <w:divBdr>
        <w:top w:val="none" w:sz="0" w:space="0" w:color="auto"/>
        <w:left w:val="none" w:sz="0" w:space="0" w:color="auto"/>
        <w:bottom w:val="none" w:sz="0" w:space="0" w:color="auto"/>
        <w:right w:val="none" w:sz="0" w:space="0" w:color="auto"/>
      </w:divBdr>
    </w:div>
    <w:div w:id="1638493414">
      <w:bodyDiv w:val="1"/>
      <w:marLeft w:val="0"/>
      <w:marRight w:val="0"/>
      <w:marTop w:val="0"/>
      <w:marBottom w:val="0"/>
      <w:divBdr>
        <w:top w:val="none" w:sz="0" w:space="0" w:color="auto"/>
        <w:left w:val="none" w:sz="0" w:space="0" w:color="auto"/>
        <w:bottom w:val="none" w:sz="0" w:space="0" w:color="auto"/>
        <w:right w:val="none" w:sz="0" w:space="0" w:color="auto"/>
      </w:divBdr>
    </w:div>
    <w:div w:id="1643919789">
      <w:bodyDiv w:val="1"/>
      <w:marLeft w:val="0"/>
      <w:marRight w:val="0"/>
      <w:marTop w:val="0"/>
      <w:marBottom w:val="0"/>
      <w:divBdr>
        <w:top w:val="none" w:sz="0" w:space="0" w:color="auto"/>
        <w:left w:val="none" w:sz="0" w:space="0" w:color="auto"/>
        <w:bottom w:val="none" w:sz="0" w:space="0" w:color="auto"/>
        <w:right w:val="none" w:sz="0" w:space="0" w:color="auto"/>
      </w:divBdr>
    </w:div>
    <w:div w:id="1644236288">
      <w:bodyDiv w:val="1"/>
      <w:marLeft w:val="0"/>
      <w:marRight w:val="0"/>
      <w:marTop w:val="0"/>
      <w:marBottom w:val="0"/>
      <w:divBdr>
        <w:top w:val="none" w:sz="0" w:space="0" w:color="auto"/>
        <w:left w:val="none" w:sz="0" w:space="0" w:color="auto"/>
        <w:bottom w:val="none" w:sz="0" w:space="0" w:color="auto"/>
        <w:right w:val="none" w:sz="0" w:space="0" w:color="auto"/>
      </w:divBdr>
    </w:div>
    <w:div w:id="1650133643">
      <w:bodyDiv w:val="1"/>
      <w:marLeft w:val="0"/>
      <w:marRight w:val="0"/>
      <w:marTop w:val="0"/>
      <w:marBottom w:val="0"/>
      <w:divBdr>
        <w:top w:val="none" w:sz="0" w:space="0" w:color="auto"/>
        <w:left w:val="none" w:sz="0" w:space="0" w:color="auto"/>
        <w:bottom w:val="none" w:sz="0" w:space="0" w:color="auto"/>
        <w:right w:val="none" w:sz="0" w:space="0" w:color="auto"/>
      </w:divBdr>
    </w:div>
    <w:div w:id="1654017659">
      <w:bodyDiv w:val="1"/>
      <w:marLeft w:val="0"/>
      <w:marRight w:val="0"/>
      <w:marTop w:val="0"/>
      <w:marBottom w:val="0"/>
      <w:divBdr>
        <w:top w:val="none" w:sz="0" w:space="0" w:color="auto"/>
        <w:left w:val="none" w:sz="0" w:space="0" w:color="auto"/>
        <w:bottom w:val="none" w:sz="0" w:space="0" w:color="auto"/>
        <w:right w:val="none" w:sz="0" w:space="0" w:color="auto"/>
      </w:divBdr>
    </w:div>
    <w:div w:id="1655836132">
      <w:bodyDiv w:val="1"/>
      <w:marLeft w:val="0"/>
      <w:marRight w:val="0"/>
      <w:marTop w:val="0"/>
      <w:marBottom w:val="0"/>
      <w:divBdr>
        <w:top w:val="none" w:sz="0" w:space="0" w:color="auto"/>
        <w:left w:val="none" w:sz="0" w:space="0" w:color="auto"/>
        <w:bottom w:val="none" w:sz="0" w:space="0" w:color="auto"/>
        <w:right w:val="none" w:sz="0" w:space="0" w:color="auto"/>
      </w:divBdr>
    </w:div>
    <w:div w:id="1657297668">
      <w:bodyDiv w:val="1"/>
      <w:marLeft w:val="0"/>
      <w:marRight w:val="0"/>
      <w:marTop w:val="0"/>
      <w:marBottom w:val="0"/>
      <w:divBdr>
        <w:top w:val="none" w:sz="0" w:space="0" w:color="auto"/>
        <w:left w:val="none" w:sz="0" w:space="0" w:color="auto"/>
        <w:bottom w:val="none" w:sz="0" w:space="0" w:color="auto"/>
        <w:right w:val="none" w:sz="0" w:space="0" w:color="auto"/>
      </w:divBdr>
    </w:div>
    <w:div w:id="1663316761">
      <w:bodyDiv w:val="1"/>
      <w:marLeft w:val="0"/>
      <w:marRight w:val="0"/>
      <w:marTop w:val="0"/>
      <w:marBottom w:val="0"/>
      <w:divBdr>
        <w:top w:val="none" w:sz="0" w:space="0" w:color="auto"/>
        <w:left w:val="none" w:sz="0" w:space="0" w:color="auto"/>
        <w:bottom w:val="none" w:sz="0" w:space="0" w:color="auto"/>
        <w:right w:val="none" w:sz="0" w:space="0" w:color="auto"/>
      </w:divBdr>
    </w:div>
    <w:div w:id="1667048390">
      <w:bodyDiv w:val="1"/>
      <w:marLeft w:val="0"/>
      <w:marRight w:val="0"/>
      <w:marTop w:val="0"/>
      <w:marBottom w:val="0"/>
      <w:divBdr>
        <w:top w:val="none" w:sz="0" w:space="0" w:color="auto"/>
        <w:left w:val="none" w:sz="0" w:space="0" w:color="auto"/>
        <w:bottom w:val="none" w:sz="0" w:space="0" w:color="auto"/>
        <w:right w:val="none" w:sz="0" w:space="0" w:color="auto"/>
      </w:divBdr>
    </w:div>
    <w:div w:id="1668554882">
      <w:bodyDiv w:val="1"/>
      <w:marLeft w:val="0"/>
      <w:marRight w:val="0"/>
      <w:marTop w:val="0"/>
      <w:marBottom w:val="0"/>
      <w:divBdr>
        <w:top w:val="none" w:sz="0" w:space="0" w:color="auto"/>
        <w:left w:val="none" w:sz="0" w:space="0" w:color="auto"/>
        <w:bottom w:val="none" w:sz="0" w:space="0" w:color="auto"/>
        <w:right w:val="none" w:sz="0" w:space="0" w:color="auto"/>
      </w:divBdr>
    </w:div>
    <w:div w:id="1671520938">
      <w:bodyDiv w:val="1"/>
      <w:marLeft w:val="0"/>
      <w:marRight w:val="0"/>
      <w:marTop w:val="0"/>
      <w:marBottom w:val="0"/>
      <w:divBdr>
        <w:top w:val="none" w:sz="0" w:space="0" w:color="auto"/>
        <w:left w:val="none" w:sz="0" w:space="0" w:color="auto"/>
        <w:bottom w:val="none" w:sz="0" w:space="0" w:color="auto"/>
        <w:right w:val="none" w:sz="0" w:space="0" w:color="auto"/>
      </w:divBdr>
    </w:div>
    <w:div w:id="1675717118">
      <w:bodyDiv w:val="1"/>
      <w:marLeft w:val="0"/>
      <w:marRight w:val="0"/>
      <w:marTop w:val="0"/>
      <w:marBottom w:val="0"/>
      <w:divBdr>
        <w:top w:val="none" w:sz="0" w:space="0" w:color="auto"/>
        <w:left w:val="none" w:sz="0" w:space="0" w:color="auto"/>
        <w:bottom w:val="none" w:sz="0" w:space="0" w:color="auto"/>
        <w:right w:val="none" w:sz="0" w:space="0" w:color="auto"/>
      </w:divBdr>
    </w:div>
    <w:div w:id="1676112212">
      <w:bodyDiv w:val="1"/>
      <w:marLeft w:val="0"/>
      <w:marRight w:val="0"/>
      <w:marTop w:val="0"/>
      <w:marBottom w:val="0"/>
      <w:divBdr>
        <w:top w:val="none" w:sz="0" w:space="0" w:color="auto"/>
        <w:left w:val="none" w:sz="0" w:space="0" w:color="auto"/>
        <w:bottom w:val="none" w:sz="0" w:space="0" w:color="auto"/>
        <w:right w:val="none" w:sz="0" w:space="0" w:color="auto"/>
      </w:divBdr>
    </w:div>
    <w:div w:id="1685671373">
      <w:bodyDiv w:val="1"/>
      <w:marLeft w:val="0"/>
      <w:marRight w:val="0"/>
      <w:marTop w:val="0"/>
      <w:marBottom w:val="0"/>
      <w:divBdr>
        <w:top w:val="none" w:sz="0" w:space="0" w:color="auto"/>
        <w:left w:val="none" w:sz="0" w:space="0" w:color="auto"/>
        <w:bottom w:val="none" w:sz="0" w:space="0" w:color="auto"/>
        <w:right w:val="none" w:sz="0" w:space="0" w:color="auto"/>
      </w:divBdr>
    </w:div>
    <w:div w:id="1689521521">
      <w:bodyDiv w:val="1"/>
      <w:marLeft w:val="0"/>
      <w:marRight w:val="0"/>
      <w:marTop w:val="0"/>
      <w:marBottom w:val="0"/>
      <w:divBdr>
        <w:top w:val="none" w:sz="0" w:space="0" w:color="auto"/>
        <w:left w:val="none" w:sz="0" w:space="0" w:color="auto"/>
        <w:bottom w:val="none" w:sz="0" w:space="0" w:color="auto"/>
        <w:right w:val="none" w:sz="0" w:space="0" w:color="auto"/>
      </w:divBdr>
    </w:div>
    <w:div w:id="1690521714">
      <w:bodyDiv w:val="1"/>
      <w:marLeft w:val="0"/>
      <w:marRight w:val="0"/>
      <w:marTop w:val="0"/>
      <w:marBottom w:val="0"/>
      <w:divBdr>
        <w:top w:val="none" w:sz="0" w:space="0" w:color="auto"/>
        <w:left w:val="none" w:sz="0" w:space="0" w:color="auto"/>
        <w:bottom w:val="none" w:sz="0" w:space="0" w:color="auto"/>
        <w:right w:val="none" w:sz="0" w:space="0" w:color="auto"/>
      </w:divBdr>
    </w:div>
    <w:div w:id="1690834859">
      <w:bodyDiv w:val="1"/>
      <w:marLeft w:val="0"/>
      <w:marRight w:val="0"/>
      <w:marTop w:val="0"/>
      <w:marBottom w:val="0"/>
      <w:divBdr>
        <w:top w:val="none" w:sz="0" w:space="0" w:color="auto"/>
        <w:left w:val="none" w:sz="0" w:space="0" w:color="auto"/>
        <w:bottom w:val="none" w:sz="0" w:space="0" w:color="auto"/>
        <w:right w:val="none" w:sz="0" w:space="0" w:color="auto"/>
      </w:divBdr>
    </w:div>
    <w:div w:id="1702630230">
      <w:bodyDiv w:val="1"/>
      <w:marLeft w:val="0"/>
      <w:marRight w:val="0"/>
      <w:marTop w:val="0"/>
      <w:marBottom w:val="0"/>
      <w:divBdr>
        <w:top w:val="none" w:sz="0" w:space="0" w:color="auto"/>
        <w:left w:val="none" w:sz="0" w:space="0" w:color="auto"/>
        <w:bottom w:val="none" w:sz="0" w:space="0" w:color="auto"/>
        <w:right w:val="none" w:sz="0" w:space="0" w:color="auto"/>
      </w:divBdr>
    </w:div>
    <w:div w:id="1710835568">
      <w:bodyDiv w:val="1"/>
      <w:marLeft w:val="0"/>
      <w:marRight w:val="0"/>
      <w:marTop w:val="0"/>
      <w:marBottom w:val="0"/>
      <w:divBdr>
        <w:top w:val="none" w:sz="0" w:space="0" w:color="auto"/>
        <w:left w:val="none" w:sz="0" w:space="0" w:color="auto"/>
        <w:bottom w:val="none" w:sz="0" w:space="0" w:color="auto"/>
        <w:right w:val="none" w:sz="0" w:space="0" w:color="auto"/>
      </w:divBdr>
    </w:div>
    <w:div w:id="1718310578">
      <w:bodyDiv w:val="1"/>
      <w:marLeft w:val="0"/>
      <w:marRight w:val="0"/>
      <w:marTop w:val="0"/>
      <w:marBottom w:val="0"/>
      <w:divBdr>
        <w:top w:val="none" w:sz="0" w:space="0" w:color="auto"/>
        <w:left w:val="none" w:sz="0" w:space="0" w:color="auto"/>
        <w:bottom w:val="none" w:sz="0" w:space="0" w:color="auto"/>
        <w:right w:val="none" w:sz="0" w:space="0" w:color="auto"/>
      </w:divBdr>
    </w:div>
    <w:div w:id="1718315924">
      <w:bodyDiv w:val="1"/>
      <w:marLeft w:val="0"/>
      <w:marRight w:val="0"/>
      <w:marTop w:val="0"/>
      <w:marBottom w:val="0"/>
      <w:divBdr>
        <w:top w:val="none" w:sz="0" w:space="0" w:color="auto"/>
        <w:left w:val="none" w:sz="0" w:space="0" w:color="auto"/>
        <w:bottom w:val="none" w:sz="0" w:space="0" w:color="auto"/>
        <w:right w:val="none" w:sz="0" w:space="0" w:color="auto"/>
      </w:divBdr>
    </w:div>
    <w:div w:id="1725519948">
      <w:bodyDiv w:val="1"/>
      <w:marLeft w:val="0"/>
      <w:marRight w:val="0"/>
      <w:marTop w:val="0"/>
      <w:marBottom w:val="0"/>
      <w:divBdr>
        <w:top w:val="none" w:sz="0" w:space="0" w:color="auto"/>
        <w:left w:val="none" w:sz="0" w:space="0" w:color="auto"/>
        <w:bottom w:val="none" w:sz="0" w:space="0" w:color="auto"/>
        <w:right w:val="none" w:sz="0" w:space="0" w:color="auto"/>
      </w:divBdr>
    </w:div>
    <w:div w:id="1731922775">
      <w:bodyDiv w:val="1"/>
      <w:marLeft w:val="0"/>
      <w:marRight w:val="0"/>
      <w:marTop w:val="0"/>
      <w:marBottom w:val="0"/>
      <w:divBdr>
        <w:top w:val="none" w:sz="0" w:space="0" w:color="auto"/>
        <w:left w:val="none" w:sz="0" w:space="0" w:color="auto"/>
        <w:bottom w:val="none" w:sz="0" w:space="0" w:color="auto"/>
        <w:right w:val="none" w:sz="0" w:space="0" w:color="auto"/>
      </w:divBdr>
    </w:div>
    <w:div w:id="1732581717">
      <w:bodyDiv w:val="1"/>
      <w:marLeft w:val="0"/>
      <w:marRight w:val="0"/>
      <w:marTop w:val="0"/>
      <w:marBottom w:val="0"/>
      <w:divBdr>
        <w:top w:val="none" w:sz="0" w:space="0" w:color="auto"/>
        <w:left w:val="none" w:sz="0" w:space="0" w:color="auto"/>
        <w:bottom w:val="none" w:sz="0" w:space="0" w:color="auto"/>
        <w:right w:val="none" w:sz="0" w:space="0" w:color="auto"/>
      </w:divBdr>
    </w:div>
    <w:div w:id="1732924850">
      <w:bodyDiv w:val="1"/>
      <w:marLeft w:val="0"/>
      <w:marRight w:val="0"/>
      <w:marTop w:val="0"/>
      <w:marBottom w:val="0"/>
      <w:divBdr>
        <w:top w:val="none" w:sz="0" w:space="0" w:color="auto"/>
        <w:left w:val="none" w:sz="0" w:space="0" w:color="auto"/>
        <w:bottom w:val="none" w:sz="0" w:space="0" w:color="auto"/>
        <w:right w:val="none" w:sz="0" w:space="0" w:color="auto"/>
      </w:divBdr>
    </w:div>
    <w:div w:id="1736003409">
      <w:bodyDiv w:val="1"/>
      <w:marLeft w:val="0"/>
      <w:marRight w:val="0"/>
      <w:marTop w:val="0"/>
      <w:marBottom w:val="0"/>
      <w:divBdr>
        <w:top w:val="none" w:sz="0" w:space="0" w:color="auto"/>
        <w:left w:val="none" w:sz="0" w:space="0" w:color="auto"/>
        <w:bottom w:val="none" w:sz="0" w:space="0" w:color="auto"/>
        <w:right w:val="none" w:sz="0" w:space="0" w:color="auto"/>
      </w:divBdr>
    </w:div>
    <w:div w:id="1737127314">
      <w:bodyDiv w:val="1"/>
      <w:marLeft w:val="0"/>
      <w:marRight w:val="0"/>
      <w:marTop w:val="0"/>
      <w:marBottom w:val="0"/>
      <w:divBdr>
        <w:top w:val="none" w:sz="0" w:space="0" w:color="auto"/>
        <w:left w:val="none" w:sz="0" w:space="0" w:color="auto"/>
        <w:bottom w:val="none" w:sz="0" w:space="0" w:color="auto"/>
        <w:right w:val="none" w:sz="0" w:space="0" w:color="auto"/>
      </w:divBdr>
    </w:div>
    <w:div w:id="1739204494">
      <w:bodyDiv w:val="1"/>
      <w:marLeft w:val="0"/>
      <w:marRight w:val="0"/>
      <w:marTop w:val="0"/>
      <w:marBottom w:val="0"/>
      <w:divBdr>
        <w:top w:val="none" w:sz="0" w:space="0" w:color="auto"/>
        <w:left w:val="none" w:sz="0" w:space="0" w:color="auto"/>
        <w:bottom w:val="none" w:sz="0" w:space="0" w:color="auto"/>
        <w:right w:val="none" w:sz="0" w:space="0" w:color="auto"/>
      </w:divBdr>
    </w:div>
    <w:div w:id="1744373650">
      <w:bodyDiv w:val="1"/>
      <w:marLeft w:val="0"/>
      <w:marRight w:val="0"/>
      <w:marTop w:val="0"/>
      <w:marBottom w:val="0"/>
      <w:divBdr>
        <w:top w:val="none" w:sz="0" w:space="0" w:color="auto"/>
        <w:left w:val="none" w:sz="0" w:space="0" w:color="auto"/>
        <w:bottom w:val="none" w:sz="0" w:space="0" w:color="auto"/>
        <w:right w:val="none" w:sz="0" w:space="0" w:color="auto"/>
      </w:divBdr>
    </w:div>
    <w:div w:id="1757358369">
      <w:bodyDiv w:val="1"/>
      <w:marLeft w:val="0"/>
      <w:marRight w:val="0"/>
      <w:marTop w:val="0"/>
      <w:marBottom w:val="0"/>
      <w:divBdr>
        <w:top w:val="none" w:sz="0" w:space="0" w:color="auto"/>
        <w:left w:val="none" w:sz="0" w:space="0" w:color="auto"/>
        <w:bottom w:val="none" w:sz="0" w:space="0" w:color="auto"/>
        <w:right w:val="none" w:sz="0" w:space="0" w:color="auto"/>
      </w:divBdr>
    </w:div>
    <w:div w:id="1758405864">
      <w:bodyDiv w:val="1"/>
      <w:marLeft w:val="0"/>
      <w:marRight w:val="0"/>
      <w:marTop w:val="0"/>
      <w:marBottom w:val="0"/>
      <w:divBdr>
        <w:top w:val="none" w:sz="0" w:space="0" w:color="auto"/>
        <w:left w:val="none" w:sz="0" w:space="0" w:color="auto"/>
        <w:bottom w:val="none" w:sz="0" w:space="0" w:color="auto"/>
        <w:right w:val="none" w:sz="0" w:space="0" w:color="auto"/>
      </w:divBdr>
    </w:div>
    <w:div w:id="1760827060">
      <w:bodyDiv w:val="1"/>
      <w:marLeft w:val="0"/>
      <w:marRight w:val="0"/>
      <w:marTop w:val="0"/>
      <w:marBottom w:val="0"/>
      <w:divBdr>
        <w:top w:val="none" w:sz="0" w:space="0" w:color="auto"/>
        <w:left w:val="none" w:sz="0" w:space="0" w:color="auto"/>
        <w:bottom w:val="none" w:sz="0" w:space="0" w:color="auto"/>
        <w:right w:val="none" w:sz="0" w:space="0" w:color="auto"/>
      </w:divBdr>
    </w:div>
    <w:div w:id="1768963299">
      <w:bodyDiv w:val="1"/>
      <w:marLeft w:val="0"/>
      <w:marRight w:val="0"/>
      <w:marTop w:val="0"/>
      <w:marBottom w:val="0"/>
      <w:divBdr>
        <w:top w:val="none" w:sz="0" w:space="0" w:color="auto"/>
        <w:left w:val="none" w:sz="0" w:space="0" w:color="auto"/>
        <w:bottom w:val="none" w:sz="0" w:space="0" w:color="auto"/>
        <w:right w:val="none" w:sz="0" w:space="0" w:color="auto"/>
      </w:divBdr>
    </w:div>
    <w:div w:id="1785729799">
      <w:bodyDiv w:val="1"/>
      <w:marLeft w:val="0"/>
      <w:marRight w:val="0"/>
      <w:marTop w:val="0"/>
      <w:marBottom w:val="0"/>
      <w:divBdr>
        <w:top w:val="none" w:sz="0" w:space="0" w:color="auto"/>
        <w:left w:val="none" w:sz="0" w:space="0" w:color="auto"/>
        <w:bottom w:val="none" w:sz="0" w:space="0" w:color="auto"/>
        <w:right w:val="none" w:sz="0" w:space="0" w:color="auto"/>
      </w:divBdr>
    </w:div>
    <w:div w:id="1787768363">
      <w:bodyDiv w:val="1"/>
      <w:marLeft w:val="0"/>
      <w:marRight w:val="0"/>
      <w:marTop w:val="0"/>
      <w:marBottom w:val="0"/>
      <w:divBdr>
        <w:top w:val="none" w:sz="0" w:space="0" w:color="auto"/>
        <w:left w:val="none" w:sz="0" w:space="0" w:color="auto"/>
        <w:bottom w:val="none" w:sz="0" w:space="0" w:color="auto"/>
        <w:right w:val="none" w:sz="0" w:space="0" w:color="auto"/>
      </w:divBdr>
    </w:div>
    <w:div w:id="1788309708">
      <w:bodyDiv w:val="1"/>
      <w:marLeft w:val="0"/>
      <w:marRight w:val="0"/>
      <w:marTop w:val="0"/>
      <w:marBottom w:val="0"/>
      <w:divBdr>
        <w:top w:val="none" w:sz="0" w:space="0" w:color="auto"/>
        <w:left w:val="none" w:sz="0" w:space="0" w:color="auto"/>
        <w:bottom w:val="none" w:sz="0" w:space="0" w:color="auto"/>
        <w:right w:val="none" w:sz="0" w:space="0" w:color="auto"/>
      </w:divBdr>
    </w:div>
    <w:div w:id="1796874254">
      <w:bodyDiv w:val="1"/>
      <w:marLeft w:val="0"/>
      <w:marRight w:val="0"/>
      <w:marTop w:val="0"/>
      <w:marBottom w:val="0"/>
      <w:divBdr>
        <w:top w:val="none" w:sz="0" w:space="0" w:color="auto"/>
        <w:left w:val="none" w:sz="0" w:space="0" w:color="auto"/>
        <w:bottom w:val="none" w:sz="0" w:space="0" w:color="auto"/>
        <w:right w:val="none" w:sz="0" w:space="0" w:color="auto"/>
      </w:divBdr>
    </w:div>
    <w:div w:id="1799639592">
      <w:bodyDiv w:val="1"/>
      <w:marLeft w:val="0"/>
      <w:marRight w:val="0"/>
      <w:marTop w:val="0"/>
      <w:marBottom w:val="0"/>
      <w:divBdr>
        <w:top w:val="none" w:sz="0" w:space="0" w:color="auto"/>
        <w:left w:val="none" w:sz="0" w:space="0" w:color="auto"/>
        <w:bottom w:val="none" w:sz="0" w:space="0" w:color="auto"/>
        <w:right w:val="none" w:sz="0" w:space="0" w:color="auto"/>
      </w:divBdr>
    </w:div>
    <w:div w:id="1800488807">
      <w:bodyDiv w:val="1"/>
      <w:marLeft w:val="0"/>
      <w:marRight w:val="0"/>
      <w:marTop w:val="0"/>
      <w:marBottom w:val="0"/>
      <w:divBdr>
        <w:top w:val="none" w:sz="0" w:space="0" w:color="auto"/>
        <w:left w:val="none" w:sz="0" w:space="0" w:color="auto"/>
        <w:bottom w:val="none" w:sz="0" w:space="0" w:color="auto"/>
        <w:right w:val="none" w:sz="0" w:space="0" w:color="auto"/>
      </w:divBdr>
    </w:div>
    <w:div w:id="1801535175">
      <w:bodyDiv w:val="1"/>
      <w:marLeft w:val="0"/>
      <w:marRight w:val="0"/>
      <w:marTop w:val="0"/>
      <w:marBottom w:val="0"/>
      <w:divBdr>
        <w:top w:val="none" w:sz="0" w:space="0" w:color="auto"/>
        <w:left w:val="none" w:sz="0" w:space="0" w:color="auto"/>
        <w:bottom w:val="none" w:sz="0" w:space="0" w:color="auto"/>
        <w:right w:val="none" w:sz="0" w:space="0" w:color="auto"/>
      </w:divBdr>
    </w:div>
    <w:div w:id="1804300565">
      <w:bodyDiv w:val="1"/>
      <w:marLeft w:val="0"/>
      <w:marRight w:val="0"/>
      <w:marTop w:val="0"/>
      <w:marBottom w:val="0"/>
      <w:divBdr>
        <w:top w:val="none" w:sz="0" w:space="0" w:color="auto"/>
        <w:left w:val="none" w:sz="0" w:space="0" w:color="auto"/>
        <w:bottom w:val="none" w:sz="0" w:space="0" w:color="auto"/>
        <w:right w:val="none" w:sz="0" w:space="0" w:color="auto"/>
      </w:divBdr>
    </w:div>
    <w:div w:id="1807158411">
      <w:bodyDiv w:val="1"/>
      <w:marLeft w:val="0"/>
      <w:marRight w:val="0"/>
      <w:marTop w:val="0"/>
      <w:marBottom w:val="0"/>
      <w:divBdr>
        <w:top w:val="none" w:sz="0" w:space="0" w:color="auto"/>
        <w:left w:val="none" w:sz="0" w:space="0" w:color="auto"/>
        <w:bottom w:val="none" w:sz="0" w:space="0" w:color="auto"/>
        <w:right w:val="none" w:sz="0" w:space="0" w:color="auto"/>
      </w:divBdr>
    </w:div>
    <w:div w:id="1809083133">
      <w:bodyDiv w:val="1"/>
      <w:marLeft w:val="0"/>
      <w:marRight w:val="0"/>
      <w:marTop w:val="0"/>
      <w:marBottom w:val="0"/>
      <w:divBdr>
        <w:top w:val="none" w:sz="0" w:space="0" w:color="auto"/>
        <w:left w:val="none" w:sz="0" w:space="0" w:color="auto"/>
        <w:bottom w:val="none" w:sz="0" w:space="0" w:color="auto"/>
        <w:right w:val="none" w:sz="0" w:space="0" w:color="auto"/>
      </w:divBdr>
    </w:div>
    <w:div w:id="1823232389">
      <w:bodyDiv w:val="1"/>
      <w:marLeft w:val="0"/>
      <w:marRight w:val="0"/>
      <w:marTop w:val="0"/>
      <w:marBottom w:val="0"/>
      <w:divBdr>
        <w:top w:val="none" w:sz="0" w:space="0" w:color="auto"/>
        <w:left w:val="none" w:sz="0" w:space="0" w:color="auto"/>
        <w:bottom w:val="none" w:sz="0" w:space="0" w:color="auto"/>
        <w:right w:val="none" w:sz="0" w:space="0" w:color="auto"/>
      </w:divBdr>
    </w:div>
    <w:div w:id="1823421412">
      <w:bodyDiv w:val="1"/>
      <w:marLeft w:val="0"/>
      <w:marRight w:val="0"/>
      <w:marTop w:val="0"/>
      <w:marBottom w:val="0"/>
      <w:divBdr>
        <w:top w:val="none" w:sz="0" w:space="0" w:color="auto"/>
        <w:left w:val="none" w:sz="0" w:space="0" w:color="auto"/>
        <w:bottom w:val="none" w:sz="0" w:space="0" w:color="auto"/>
        <w:right w:val="none" w:sz="0" w:space="0" w:color="auto"/>
      </w:divBdr>
    </w:div>
    <w:div w:id="1830511130">
      <w:bodyDiv w:val="1"/>
      <w:marLeft w:val="0"/>
      <w:marRight w:val="0"/>
      <w:marTop w:val="0"/>
      <w:marBottom w:val="0"/>
      <w:divBdr>
        <w:top w:val="none" w:sz="0" w:space="0" w:color="auto"/>
        <w:left w:val="none" w:sz="0" w:space="0" w:color="auto"/>
        <w:bottom w:val="none" w:sz="0" w:space="0" w:color="auto"/>
        <w:right w:val="none" w:sz="0" w:space="0" w:color="auto"/>
      </w:divBdr>
    </w:div>
    <w:div w:id="1833643489">
      <w:bodyDiv w:val="1"/>
      <w:marLeft w:val="0"/>
      <w:marRight w:val="0"/>
      <w:marTop w:val="0"/>
      <w:marBottom w:val="0"/>
      <w:divBdr>
        <w:top w:val="none" w:sz="0" w:space="0" w:color="auto"/>
        <w:left w:val="none" w:sz="0" w:space="0" w:color="auto"/>
        <w:bottom w:val="none" w:sz="0" w:space="0" w:color="auto"/>
        <w:right w:val="none" w:sz="0" w:space="0" w:color="auto"/>
      </w:divBdr>
    </w:div>
    <w:div w:id="1845431791">
      <w:bodyDiv w:val="1"/>
      <w:marLeft w:val="0"/>
      <w:marRight w:val="0"/>
      <w:marTop w:val="0"/>
      <w:marBottom w:val="0"/>
      <w:divBdr>
        <w:top w:val="none" w:sz="0" w:space="0" w:color="auto"/>
        <w:left w:val="none" w:sz="0" w:space="0" w:color="auto"/>
        <w:bottom w:val="none" w:sz="0" w:space="0" w:color="auto"/>
        <w:right w:val="none" w:sz="0" w:space="0" w:color="auto"/>
      </w:divBdr>
    </w:div>
    <w:div w:id="1848399771">
      <w:bodyDiv w:val="1"/>
      <w:marLeft w:val="0"/>
      <w:marRight w:val="0"/>
      <w:marTop w:val="0"/>
      <w:marBottom w:val="0"/>
      <w:divBdr>
        <w:top w:val="none" w:sz="0" w:space="0" w:color="auto"/>
        <w:left w:val="none" w:sz="0" w:space="0" w:color="auto"/>
        <w:bottom w:val="none" w:sz="0" w:space="0" w:color="auto"/>
        <w:right w:val="none" w:sz="0" w:space="0" w:color="auto"/>
      </w:divBdr>
    </w:div>
    <w:div w:id="1850175146">
      <w:bodyDiv w:val="1"/>
      <w:marLeft w:val="0"/>
      <w:marRight w:val="0"/>
      <w:marTop w:val="0"/>
      <w:marBottom w:val="0"/>
      <w:divBdr>
        <w:top w:val="none" w:sz="0" w:space="0" w:color="auto"/>
        <w:left w:val="none" w:sz="0" w:space="0" w:color="auto"/>
        <w:bottom w:val="none" w:sz="0" w:space="0" w:color="auto"/>
        <w:right w:val="none" w:sz="0" w:space="0" w:color="auto"/>
      </w:divBdr>
    </w:div>
    <w:div w:id="1854369780">
      <w:bodyDiv w:val="1"/>
      <w:marLeft w:val="0"/>
      <w:marRight w:val="0"/>
      <w:marTop w:val="0"/>
      <w:marBottom w:val="0"/>
      <w:divBdr>
        <w:top w:val="none" w:sz="0" w:space="0" w:color="auto"/>
        <w:left w:val="none" w:sz="0" w:space="0" w:color="auto"/>
        <w:bottom w:val="none" w:sz="0" w:space="0" w:color="auto"/>
        <w:right w:val="none" w:sz="0" w:space="0" w:color="auto"/>
      </w:divBdr>
    </w:div>
    <w:div w:id="1866482632">
      <w:bodyDiv w:val="1"/>
      <w:marLeft w:val="0"/>
      <w:marRight w:val="0"/>
      <w:marTop w:val="0"/>
      <w:marBottom w:val="0"/>
      <w:divBdr>
        <w:top w:val="none" w:sz="0" w:space="0" w:color="auto"/>
        <w:left w:val="none" w:sz="0" w:space="0" w:color="auto"/>
        <w:bottom w:val="none" w:sz="0" w:space="0" w:color="auto"/>
        <w:right w:val="none" w:sz="0" w:space="0" w:color="auto"/>
      </w:divBdr>
    </w:div>
    <w:div w:id="1875264837">
      <w:bodyDiv w:val="1"/>
      <w:marLeft w:val="0"/>
      <w:marRight w:val="0"/>
      <w:marTop w:val="0"/>
      <w:marBottom w:val="0"/>
      <w:divBdr>
        <w:top w:val="none" w:sz="0" w:space="0" w:color="auto"/>
        <w:left w:val="none" w:sz="0" w:space="0" w:color="auto"/>
        <w:bottom w:val="none" w:sz="0" w:space="0" w:color="auto"/>
        <w:right w:val="none" w:sz="0" w:space="0" w:color="auto"/>
      </w:divBdr>
    </w:div>
    <w:div w:id="1881892309">
      <w:bodyDiv w:val="1"/>
      <w:marLeft w:val="0"/>
      <w:marRight w:val="0"/>
      <w:marTop w:val="0"/>
      <w:marBottom w:val="0"/>
      <w:divBdr>
        <w:top w:val="none" w:sz="0" w:space="0" w:color="auto"/>
        <w:left w:val="none" w:sz="0" w:space="0" w:color="auto"/>
        <w:bottom w:val="none" w:sz="0" w:space="0" w:color="auto"/>
        <w:right w:val="none" w:sz="0" w:space="0" w:color="auto"/>
      </w:divBdr>
    </w:div>
    <w:div w:id="1887133403">
      <w:bodyDiv w:val="1"/>
      <w:marLeft w:val="0"/>
      <w:marRight w:val="0"/>
      <w:marTop w:val="0"/>
      <w:marBottom w:val="0"/>
      <w:divBdr>
        <w:top w:val="none" w:sz="0" w:space="0" w:color="auto"/>
        <w:left w:val="none" w:sz="0" w:space="0" w:color="auto"/>
        <w:bottom w:val="none" w:sz="0" w:space="0" w:color="auto"/>
        <w:right w:val="none" w:sz="0" w:space="0" w:color="auto"/>
      </w:divBdr>
    </w:div>
    <w:div w:id="1888563031">
      <w:bodyDiv w:val="1"/>
      <w:marLeft w:val="0"/>
      <w:marRight w:val="0"/>
      <w:marTop w:val="0"/>
      <w:marBottom w:val="0"/>
      <w:divBdr>
        <w:top w:val="none" w:sz="0" w:space="0" w:color="auto"/>
        <w:left w:val="none" w:sz="0" w:space="0" w:color="auto"/>
        <w:bottom w:val="none" w:sz="0" w:space="0" w:color="auto"/>
        <w:right w:val="none" w:sz="0" w:space="0" w:color="auto"/>
      </w:divBdr>
    </w:div>
    <w:div w:id="1901286458">
      <w:bodyDiv w:val="1"/>
      <w:marLeft w:val="0"/>
      <w:marRight w:val="0"/>
      <w:marTop w:val="0"/>
      <w:marBottom w:val="0"/>
      <w:divBdr>
        <w:top w:val="none" w:sz="0" w:space="0" w:color="auto"/>
        <w:left w:val="none" w:sz="0" w:space="0" w:color="auto"/>
        <w:bottom w:val="none" w:sz="0" w:space="0" w:color="auto"/>
        <w:right w:val="none" w:sz="0" w:space="0" w:color="auto"/>
      </w:divBdr>
    </w:div>
    <w:div w:id="1913661451">
      <w:bodyDiv w:val="1"/>
      <w:marLeft w:val="0"/>
      <w:marRight w:val="0"/>
      <w:marTop w:val="0"/>
      <w:marBottom w:val="0"/>
      <w:divBdr>
        <w:top w:val="none" w:sz="0" w:space="0" w:color="auto"/>
        <w:left w:val="none" w:sz="0" w:space="0" w:color="auto"/>
        <w:bottom w:val="none" w:sz="0" w:space="0" w:color="auto"/>
        <w:right w:val="none" w:sz="0" w:space="0" w:color="auto"/>
      </w:divBdr>
    </w:div>
    <w:div w:id="1917472348">
      <w:bodyDiv w:val="1"/>
      <w:marLeft w:val="0"/>
      <w:marRight w:val="0"/>
      <w:marTop w:val="0"/>
      <w:marBottom w:val="0"/>
      <w:divBdr>
        <w:top w:val="none" w:sz="0" w:space="0" w:color="auto"/>
        <w:left w:val="none" w:sz="0" w:space="0" w:color="auto"/>
        <w:bottom w:val="none" w:sz="0" w:space="0" w:color="auto"/>
        <w:right w:val="none" w:sz="0" w:space="0" w:color="auto"/>
      </w:divBdr>
    </w:div>
    <w:div w:id="1919557174">
      <w:bodyDiv w:val="1"/>
      <w:marLeft w:val="0"/>
      <w:marRight w:val="0"/>
      <w:marTop w:val="0"/>
      <w:marBottom w:val="0"/>
      <w:divBdr>
        <w:top w:val="none" w:sz="0" w:space="0" w:color="auto"/>
        <w:left w:val="none" w:sz="0" w:space="0" w:color="auto"/>
        <w:bottom w:val="none" w:sz="0" w:space="0" w:color="auto"/>
        <w:right w:val="none" w:sz="0" w:space="0" w:color="auto"/>
      </w:divBdr>
    </w:div>
    <w:div w:id="1922979196">
      <w:bodyDiv w:val="1"/>
      <w:marLeft w:val="0"/>
      <w:marRight w:val="0"/>
      <w:marTop w:val="0"/>
      <w:marBottom w:val="0"/>
      <w:divBdr>
        <w:top w:val="none" w:sz="0" w:space="0" w:color="auto"/>
        <w:left w:val="none" w:sz="0" w:space="0" w:color="auto"/>
        <w:bottom w:val="none" w:sz="0" w:space="0" w:color="auto"/>
        <w:right w:val="none" w:sz="0" w:space="0" w:color="auto"/>
      </w:divBdr>
    </w:div>
    <w:div w:id="1926261769">
      <w:bodyDiv w:val="1"/>
      <w:marLeft w:val="0"/>
      <w:marRight w:val="0"/>
      <w:marTop w:val="0"/>
      <w:marBottom w:val="0"/>
      <w:divBdr>
        <w:top w:val="none" w:sz="0" w:space="0" w:color="auto"/>
        <w:left w:val="none" w:sz="0" w:space="0" w:color="auto"/>
        <w:bottom w:val="none" w:sz="0" w:space="0" w:color="auto"/>
        <w:right w:val="none" w:sz="0" w:space="0" w:color="auto"/>
      </w:divBdr>
    </w:div>
    <w:div w:id="1927304904">
      <w:bodyDiv w:val="1"/>
      <w:marLeft w:val="0"/>
      <w:marRight w:val="0"/>
      <w:marTop w:val="0"/>
      <w:marBottom w:val="0"/>
      <w:divBdr>
        <w:top w:val="none" w:sz="0" w:space="0" w:color="auto"/>
        <w:left w:val="none" w:sz="0" w:space="0" w:color="auto"/>
        <w:bottom w:val="none" w:sz="0" w:space="0" w:color="auto"/>
        <w:right w:val="none" w:sz="0" w:space="0" w:color="auto"/>
      </w:divBdr>
    </w:div>
    <w:div w:id="1930389219">
      <w:bodyDiv w:val="1"/>
      <w:marLeft w:val="0"/>
      <w:marRight w:val="0"/>
      <w:marTop w:val="0"/>
      <w:marBottom w:val="0"/>
      <w:divBdr>
        <w:top w:val="none" w:sz="0" w:space="0" w:color="auto"/>
        <w:left w:val="none" w:sz="0" w:space="0" w:color="auto"/>
        <w:bottom w:val="none" w:sz="0" w:space="0" w:color="auto"/>
        <w:right w:val="none" w:sz="0" w:space="0" w:color="auto"/>
      </w:divBdr>
    </w:div>
    <w:div w:id="1931501123">
      <w:bodyDiv w:val="1"/>
      <w:marLeft w:val="0"/>
      <w:marRight w:val="0"/>
      <w:marTop w:val="0"/>
      <w:marBottom w:val="0"/>
      <w:divBdr>
        <w:top w:val="none" w:sz="0" w:space="0" w:color="auto"/>
        <w:left w:val="none" w:sz="0" w:space="0" w:color="auto"/>
        <w:bottom w:val="none" w:sz="0" w:space="0" w:color="auto"/>
        <w:right w:val="none" w:sz="0" w:space="0" w:color="auto"/>
      </w:divBdr>
    </w:div>
    <w:div w:id="1939219391">
      <w:bodyDiv w:val="1"/>
      <w:marLeft w:val="0"/>
      <w:marRight w:val="0"/>
      <w:marTop w:val="0"/>
      <w:marBottom w:val="0"/>
      <w:divBdr>
        <w:top w:val="none" w:sz="0" w:space="0" w:color="auto"/>
        <w:left w:val="none" w:sz="0" w:space="0" w:color="auto"/>
        <w:bottom w:val="none" w:sz="0" w:space="0" w:color="auto"/>
        <w:right w:val="none" w:sz="0" w:space="0" w:color="auto"/>
      </w:divBdr>
    </w:div>
    <w:div w:id="1949309874">
      <w:bodyDiv w:val="1"/>
      <w:marLeft w:val="0"/>
      <w:marRight w:val="0"/>
      <w:marTop w:val="0"/>
      <w:marBottom w:val="0"/>
      <w:divBdr>
        <w:top w:val="none" w:sz="0" w:space="0" w:color="auto"/>
        <w:left w:val="none" w:sz="0" w:space="0" w:color="auto"/>
        <w:bottom w:val="none" w:sz="0" w:space="0" w:color="auto"/>
        <w:right w:val="none" w:sz="0" w:space="0" w:color="auto"/>
      </w:divBdr>
    </w:div>
    <w:div w:id="1950118585">
      <w:bodyDiv w:val="1"/>
      <w:marLeft w:val="0"/>
      <w:marRight w:val="0"/>
      <w:marTop w:val="0"/>
      <w:marBottom w:val="0"/>
      <w:divBdr>
        <w:top w:val="none" w:sz="0" w:space="0" w:color="auto"/>
        <w:left w:val="none" w:sz="0" w:space="0" w:color="auto"/>
        <w:bottom w:val="none" w:sz="0" w:space="0" w:color="auto"/>
        <w:right w:val="none" w:sz="0" w:space="0" w:color="auto"/>
      </w:divBdr>
    </w:div>
    <w:div w:id="1950504106">
      <w:bodyDiv w:val="1"/>
      <w:marLeft w:val="0"/>
      <w:marRight w:val="0"/>
      <w:marTop w:val="0"/>
      <w:marBottom w:val="0"/>
      <w:divBdr>
        <w:top w:val="none" w:sz="0" w:space="0" w:color="auto"/>
        <w:left w:val="none" w:sz="0" w:space="0" w:color="auto"/>
        <w:bottom w:val="none" w:sz="0" w:space="0" w:color="auto"/>
        <w:right w:val="none" w:sz="0" w:space="0" w:color="auto"/>
      </w:divBdr>
    </w:div>
    <w:div w:id="1955288007">
      <w:bodyDiv w:val="1"/>
      <w:marLeft w:val="0"/>
      <w:marRight w:val="0"/>
      <w:marTop w:val="0"/>
      <w:marBottom w:val="0"/>
      <w:divBdr>
        <w:top w:val="none" w:sz="0" w:space="0" w:color="auto"/>
        <w:left w:val="none" w:sz="0" w:space="0" w:color="auto"/>
        <w:bottom w:val="none" w:sz="0" w:space="0" w:color="auto"/>
        <w:right w:val="none" w:sz="0" w:space="0" w:color="auto"/>
      </w:divBdr>
    </w:div>
    <w:div w:id="1958677069">
      <w:bodyDiv w:val="1"/>
      <w:marLeft w:val="0"/>
      <w:marRight w:val="0"/>
      <w:marTop w:val="0"/>
      <w:marBottom w:val="0"/>
      <w:divBdr>
        <w:top w:val="none" w:sz="0" w:space="0" w:color="auto"/>
        <w:left w:val="none" w:sz="0" w:space="0" w:color="auto"/>
        <w:bottom w:val="none" w:sz="0" w:space="0" w:color="auto"/>
        <w:right w:val="none" w:sz="0" w:space="0" w:color="auto"/>
      </w:divBdr>
    </w:div>
    <w:div w:id="1971939223">
      <w:bodyDiv w:val="1"/>
      <w:marLeft w:val="0"/>
      <w:marRight w:val="0"/>
      <w:marTop w:val="0"/>
      <w:marBottom w:val="0"/>
      <w:divBdr>
        <w:top w:val="none" w:sz="0" w:space="0" w:color="auto"/>
        <w:left w:val="none" w:sz="0" w:space="0" w:color="auto"/>
        <w:bottom w:val="none" w:sz="0" w:space="0" w:color="auto"/>
        <w:right w:val="none" w:sz="0" w:space="0" w:color="auto"/>
      </w:divBdr>
    </w:div>
    <w:div w:id="1987707697">
      <w:bodyDiv w:val="1"/>
      <w:marLeft w:val="0"/>
      <w:marRight w:val="0"/>
      <w:marTop w:val="0"/>
      <w:marBottom w:val="0"/>
      <w:divBdr>
        <w:top w:val="none" w:sz="0" w:space="0" w:color="auto"/>
        <w:left w:val="none" w:sz="0" w:space="0" w:color="auto"/>
        <w:bottom w:val="none" w:sz="0" w:space="0" w:color="auto"/>
        <w:right w:val="none" w:sz="0" w:space="0" w:color="auto"/>
      </w:divBdr>
    </w:div>
    <w:div w:id="1992908851">
      <w:bodyDiv w:val="1"/>
      <w:marLeft w:val="0"/>
      <w:marRight w:val="0"/>
      <w:marTop w:val="0"/>
      <w:marBottom w:val="0"/>
      <w:divBdr>
        <w:top w:val="none" w:sz="0" w:space="0" w:color="auto"/>
        <w:left w:val="none" w:sz="0" w:space="0" w:color="auto"/>
        <w:bottom w:val="none" w:sz="0" w:space="0" w:color="auto"/>
        <w:right w:val="none" w:sz="0" w:space="0" w:color="auto"/>
      </w:divBdr>
    </w:div>
    <w:div w:id="1995332490">
      <w:bodyDiv w:val="1"/>
      <w:marLeft w:val="0"/>
      <w:marRight w:val="0"/>
      <w:marTop w:val="0"/>
      <w:marBottom w:val="0"/>
      <w:divBdr>
        <w:top w:val="none" w:sz="0" w:space="0" w:color="auto"/>
        <w:left w:val="none" w:sz="0" w:space="0" w:color="auto"/>
        <w:bottom w:val="none" w:sz="0" w:space="0" w:color="auto"/>
        <w:right w:val="none" w:sz="0" w:space="0" w:color="auto"/>
      </w:divBdr>
    </w:div>
    <w:div w:id="2014910483">
      <w:bodyDiv w:val="1"/>
      <w:marLeft w:val="0"/>
      <w:marRight w:val="0"/>
      <w:marTop w:val="0"/>
      <w:marBottom w:val="0"/>
      <w:divBdr>
        <w:top w:val="none" w:sz="0" w:space="0" w:color="auto"/>
        <w:left w:val="none" w:sz="0" w:space="0" w:color="auto"/>
        <w:bottom w:val="none" w:sz="0" w:space="0" w:color="auto"/>
        <w:right w:val="none" w:sz="0" w:space="0" w:color="auto"/>
      </w:divBdr>
    </w:div>
    <w:div w:id="2024241745">
      <w:bodyDiv w:val="1"/>
      <w:marLeft w:val="0"/>
      <w:marRight w:val="0"/>
      <w:marTop w:val="0"/>
      <w:marBottom w:val="0"/>
      <w:divBdr>
        <w:top w:val="none" w:sz="0" w:space="0" w:color="auto"/>
        <w:left w:val="none" w:sz="0" w:space="0" w:color="auto"/>
        <w:bottom w:val="none" w:sz="0" w:space="0" w:color="auto"/>
        <w:right w:val="none" w:sz="0" w:space="0" w:color="auto"/>
      </w:divBdr>
    </w:div>
    <w:div w:id="2034917504">
      <w:bodyDiv w:val="1"/>
      <w:marLeft w:val="0"/>
      <w:marRight w:val="0"/>
      <w:marTop w:val="0"/>
      <w:marBottom w:val="0"/>
      <w:divBdr>
        <w:top w:val="none" w:sz="0" w:space="0" w:color="auto"/>
        <w:left w:val="none" w:sz="0" w:space="0" w:color="auto"/>
        <w:bottom w:val="none" w:sz="0" w:space="0" w:color="auto"/>
        <w:right w:val="none" w:sz="0" w:space="0" w:color="auto"/>
      </w:divBdr>
    </w:div>
    <w:div w:id="2038895713">
      <w:bodyDiv w:val="1"/>
      <w:marLeft w:val="0"/>
      <w:marRight w:val="0"/>
      <w:marTop w:val="0"/>
      <w:marBottom w:val="0"/>
      <w:divBdr>
        <w:top w:val="none" w:sz="0" w:space="0" w:color="auto"/>
        <w:left w:val="none" w:sz="0" w:space="0" w:color="auto"/>
        <w:bottom w:val="none" w:sz="0" w:space="0" w:color="auto"/>
        <w:right w:val="none" w:sz="0" w:space="0" w:color="auto"/>
      </w:divBdr>
    </w:div>
    <w:div w:id="2051613241">
      <w:bodyDiv w:val="1"/>
      <w:marLeft w:val="0"/>
      <w:marRight w:val="0"/>
      <w:marTop w:val="0"/>
      <w:marBottom w:val="0"/>
      <w:divBdr>
        <w:top w:val="none" w:sz="0" w:space="0" w:color="auto"/>
        <w:left w:val="none" w:sz="0" w:space="0" w:color="auto"/>
        <w:bottom w:val="none" w:sz="0" w:space="0" w:color="auto"/>
        <w:right w:val="none" w:sz="0" w:space="0" w:color="auto"/>
      </w:divBdr>
    </w:div>
    <w:div w:id="2057896187">
      <w:bodyDiv w:val="1"/>
      <w:marLeft w:val="0"/>
      <w:marRight w:val="0"/>
      <w:marTop w:val="0"/>
      <w:marBottom w:val="0"/>
      <w:divBdr>
        <w:top w:val="none" w:sz="0" w:space="0" w:color="auto"/>
        <w:left w:val="none" w:sz="0" w:space="0" w:color="auto"/>
        <w:bottom w:val="none" w:sz="0" w:space="0" w:color="auto"/>
        <w:right w:val="none" w:sz="0" w:space="0" w:color="auto"/>
      </w:divBdr>
    </w:div>
    <w:div w:id="2069112231">
      <w:bodyDiv w:val="1"/>
      <w:marLeft w:val="0"/>
      <w:marRight w:val="0"/>
      <w:marTop w:val="0"/>
      <w:marBottom w:val="0"/>
      <w:divBdr>
        <w:top w:val="none" w:sz="0" w:space="0" w:color="auto"/>
        <w:left w:val="none" w:sz="0" w:space="0" w:color="auto"/>
        <w:bottom w:val="none" w:sz="0" w:space="0" w:color="auto"/>
        <w:right w:val="none" w:sz="0" w:space="0" w:color="auto"/>
      </w:divBdr>
    </w:div>
    <w:div w:id="2072657477">
      <w:bodyDiv w:val="1"/>
      <w:marLeft w:val="0"/>
      <w:marRight w:val="0"/>
      <w:marTop w:val="0"/>
      <w:marBottom w:val="0"/>
      <w:divBdr>
        <w:top w:val="none" w:sz="0" w:space="0" w:color="auto"/>
        <w:left w:val="none" w:sz="0" w:space="0" w:color="auto"/>
        <w:bottom w:val="none" w:sz="0" w:space="0" w:color="auto"/>
        <w:right w:val="none" w:sz="0" w:space="0" w:color="auto"/>
      </w:divBdr>
    </w:div>
    <w:div w:id="2074765650">
      <w:bodyDiv w:val="1"/>
      <w:marLeft w:val="0"/>
      <w:marRight w:val="0"/>
      <w:marTop w:val="0"/>
      <w:marBottom w:val="0"/>
      <w:divBdr>
        <w:top w:val="none" w:sz="0" w:space="0" w:color="auto"/>
        <w:left w:val="none" w:sz="0" w:space="0" w:color="auto"/>
        <w:bottom w:val="none" w:sz="0" w:space="0" w:color="auto"/>
        <w:right w:val="none" w:sz="0" w:space="0" w:color="auto"/>
      </w:divBdr>
    </w:div>
    <w:div w:id="2074886125">
      <w:bodyDiv w:val="1"/>
      <w:marLeft w:val="0"/>
      <w:marRight w:val="0"/>
      <w:marTop w:val="0"/>
      <w:marBottom w:val="0"/>
      <w:divBdr>
        <w:top w:val="none" w:sz="0" w:space="0" w:color="auto"/>
        <w:left w:val="none" w:sz="0" w:space="0" w:color="auto"/>
        <w:bottom w:val="none" w:sz="0" w:space="0" w:color="auto"/>
        <w:right w:val="none" w:sz="0" w:space="0" w:color="auto"/>
      </w:divBdr>
    </w:div>
    <w:div w:id="2076583399">
      <w:bodyDiv w:val="1"/>
      <w:marLeft w:val="0"/>
      <w:marRight w:val="0"/>
      <w:marTop w:val="0"/>
      <w:marBottom w:val="0"/>
      <w:divBdr>
        <w:top w:val="none" w:sz="0" w:space="0" w:color="auto"/>
        <w:left w:val="none" w:sz="0" w:space="0" w:color="auto"/>
        <w:bottom w:val="none" w:sz="0" w:space="0" w:color="auto"/>
        <w:right w:val="none" w:sz="0" w:space="0" w:color="auto"/>
      </w:divBdr>
    </w:div>
    <w:div w:id="2079669168">
      <w:bodyDiv w:val="1"/>
      <w:marLeft w:val="0"/>
      <w:marRight w:val="0"/>
      <w:marTop w:val="0"/>
      <w:marBottom w:val="0"/>
      <w:divBdr>
        <w:top w:val="none" w:sz="0" w:space="0" w:color="auto"/>
        <w:left w:val="none" w:sz="0" w:space="0" w:color="auto"/>
        <w:bottom w:val="none" w:sz="0" w:space="0" w:color="auto"/>
        <w:right w:val="none" w:sz="0" w:space="0" w:color="auto"/>
      </w:divBdr>
    </w:div>
    <w:div w:id="2081752973">
      <w:bodyDiv w:val="1"/>
      <w:marLeft w:val="0"/>
      <w:marRight w:val="0"/>
      <w:marTop w:val="0"/>
      <w:marBottom w:val="0"/>
      <w:divBdr>
        <w:top w:val="none" w:sz="0" w:space="0" w:color="auto"/>
        <w:left w:val="none" w:sz="0" w:space="0" w:color="auto"/>
        <w:bottom w:val="none" w:sz="0" w:space="0" w:color="auto"/>
        <w:right w:val="none" w:sz="0" w:space="0" w:color="auto"/>
      </w:divBdr>
    </w:div>
    <w:div w:id="2084720503">
      <w:bodyDiv w:val="1"/>
      <w:marLeft w:val="0"/>
      <w:marRight w:val="0"/>
      <w:marTop w:val="0"/>
      <w:marBottom w:val="0"/>
      <w:divBdr>
        <w:top w:val="none" w:sz="0" w:space="0" w:color="auto"/>
        <w:left w:val="none" w:sz="0" w:space="0" w:color="auto"/>
        <w:bottom w:val="none" w:sz="0" w:space="0" w:color="auto"/>
        <w:right w:val="none" w:sz="0" w:space="0" w:color="auto"/>
      </w:divBdr>
    </w:div>
    <w:div w:id="2110462216">
      <w:bodyDiv w:val="1"/>
      <w:marLeft w:val="0"/>
      <w:marRight w:val="0"/>
      <w:marTop w:val="0"/>
      <w:marBottom w:val="0"/>
      <w:divBdr>
        <w:top w:val="none" w:sz="0" w:space="0" w:color="auto"/>
        <w:left w:val="none" w:sz="0" w:space="0" w:color="auto"/>
        <w:bottom w:val="none" w:sz="0" w:space="0" w:color="auto"/>
        <w:right w:val="none" w:sz="0" w:space="0" w:color="auto"/>
      </w:divBdr>
    </w:div>
    <w:div w:id="2118716697">
      <w:bodyDiv w:val="1"/>
      <w:marLeft w:val="0"/>
      <w:marRight w:val="0"/>
      <w:marTop w:val="0"/>
      <w:marBottom w:val="0"/>
      <w:divBdr>
        <w:top w:val="none" w:sz="0" w:space="0" w:color="auto"/>
        <w:left w:val="none" w:sz="0" w:space="0" w:color="auto"/>
        <w:bottom w:val="none" w:sz="0" w:space="0" w:color="auto"/>
        <w:right w:val="none" w:sz="0" w:space="0" w:color="auto"/>
      </w:divBdr>
    </w:div>
    <w:div w:id="2119061249">
      <w:bodyDiv w:val="1"/>
      <w:marLeft w:val="0"/>
      <w:marRight w:val="0"/>
      <w:marTop w:val="0"/>
      <w:marBottom w:val="0"/>
      <w:divBdr>
        <w:top w:val="none" w:sz="0" w:space="0" w:color="auto"/>
        <w:left w:val="none" w:sz="0" w:space="0" w:color="auto"/>
        <w:bottom w:val="none" w:sz="0" w:space="0" w:color="auto"/>
        <w:right w:val="none" w:sz="0" w:space="0" w:color="auto"/>
      </w:divBdr>
    </w:div>
    <w:div w:id="2119830950">
      <w:bodyDiv w:val="1"/>
      <w:marLeft w:val="0"/>
      <w:marRight w:val="0"/>
      <w:marTop w:val="0"/>
      <w:marBottom w:val="0"/>
      <w:divBdr>
        <w:top w:val="none" w:sz="0" w:space="0" w:color="auto"/>
        <w:left w:val="none" w:sz="0" w:space="0" w:color="auto"/>
        <w:bottom w:val="none" w:sz="0" w:space="0" w:color="auto"/>
        <w:right w:val="none" w:sz="0" w:space="0" w:color="auto"/>
      </w:divBdr>
    </w:div>
    <w:div w:id="2122913294">
      <w:bodyDiv w:val="1"/>
      <w:marLeft w:val="0"/>
      <w:marRight w:val="0"/>
      <w:marTop w:val="0"/>
      <w:marBottom w:val="0"/>
      <w:divBdr>
        <w:top w:val="none" w:sz="0" w:space="0" w:color="auto"/>
        <w:left w:val="none" w:sz="0" w:space="0" w:color="auto"/>
        <w:bottom w:val="none" w:sz="0" w:space="0" w:color="auto"/>
        <w:right w:val="none" w:sz="0" w:space="0" w:color="auto"/>
      </w:divBdr>
    </w:div>
    <w:div w:id="2134015625">
      <w:bodyDiv w:val="1"/>
      <w:marLeft w:val="0"/>
      <w:marRight w:val="0"/>
      <w:marTop w:val="0"/>
      <w:marBottom w:val="0"/>
      <w:divBdr>
        <w:top w:val="none" w:sz="0" w:space="0" w:color="auto"/>
        <w:left w:val="none" w:sz="0" w:space="0" w:color="auto"/>
        <w:bottom w:val="none" w:sz="0" w:space="0" w:color="auto"/>
        <w:right w:val="none" w:sz="0" w:space="0" w:color="auto"/>
      </w:divBdr>
    </w:div>
    <w:div w:id="2142337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lis.rlp.cz/ais_data/aip/data/valid/a2-pr-vfrc.pdf" TargetMode="External"/><Relationship Id="rId18" Type="http://schemas.openxmlformats.org/officeDocument/2006/relationships/hyperlink" Target="https://aim.rlp.cz/ais_data/aip/data/valid/g4-1.pdf" TargetMode="External"/><Relationship Id="rId26" Type="http://schemas.openxmlformats.org/officeDocument/2006/relationships/hyperlink" Target="http://www.prg.aero/" TargetMode="External"/><Relationship Id="rId3" Type="http://schemas.openxmlformats.org/officeDocument/2006/relationships/customXml" Target="../customXml/item3.xml"/><Relationship Id="rId21" Type="http://schemas.openxmlformats.org/officeDocument/2006/relationships/hyperlink" Target="http://lis.rlp.cz/ais_data/aip/data/valid/a2-pr-txt2.pdf"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hyperlink" Target="https://aedt.faa.gov/" TargetMode="Externa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hyperlink" Target="https://www.prg.aero/program-ventilac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https://aim.rlp.cz/ais_data/aip/data/valid/g1-2.pdf"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lis.rlp.cz/ais_data/aip/data/valid/a2-pr-txt2.pdf" TargetMode="Externa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cs-CZ" sz="1200"/>
              <a:t>Vývoj počtu pohybů v letech 2002</a:t>
            </a:r>
            <a:r>
              <a:rPr lang="cs-CZ" sz="1200" baseline="0"/>
              <a:t> až 2024</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329351166870567E-2"/>
          <c:y val="0.11021503808439977"/>
          <c:w val="0.90253616108205448"/>
          <c:h val="0.84534052487763611"/>
        </c:manualLayout>
      </c:layout>
      <c:barChart>
        <c:barDir val="bar"/>
        <c:grouping val="clustered"/>
        <c:varyColors val="0"/>
        <c:ser>
          <c:idx val="0"/>
          <c:order val="0"/>
          <c:tx>
            <c:strRef>
              <c:f>'Vývoj počtu pohybů bez helikopt'!$B$1</c:f>
              <c:strCache>
                <c:ptCount val="1"/>
                <c:pt idx="0">
                  <c:v>Počet pohybů</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'Vývoj počtu pohybů bez helikopt'!$A$2:$A$24</c:f>
              <c:numCache>
                <c:formatCode>General</c:formatCode>
                <c:ptCount val="23"/>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numCache>
            </c:numRef>
          </c:cat>
          <c:val>
            <c:numRef>
              <c:f>'Vývoj počtu pohybů bez helikopt'!$B$2:$B$24</c:f>
              <c:numCache>
                <c:formatCode>#,##0</c:formatCode>
                <c:ptCount val="23"/>
                <c:pt idx="0">
                  <c:v>103904</c:v>
                </c:pt>
                <c:pt idx="1">
                  <c:v>115756</c:v>
                </c:pt>
                <c:pt idx="2">
                  <c:v>144962</c:v>
                </c:pt>
                <c:pt idx="3">
                  <c:v>160213</c:v>
                </c:pt>
                <c:pt idx="4">
                  <c:v>166346</c:v>
                </c:pt>
                <c:pt idx="5">
                  <c:v>174662</c:v>
                </c:pt>
                <c:pt idx="6">
                  <c:v>178628</c:v>
                </c:pt>
                <c:pt idx="7">
                  <c:v>163816</c:v>
                </c:pt>
                <c:pt idx="8">
                  <c:v>156052</c:v>
                </c:pt>
                <c:pt idx="9">
                  <c:v>150717</c:v>
                </c:pt>
                <c:pt idx="10">
                  <c:v>131564</c:v>
                </c:pt>
                <c:pt idx="11">
                  <c:v>128633</c:v>
                </c:pt>
                <c:pt idx="12">
                  <c:v>125437</c:v>
                </c:pt>
                <c:pt idx="13">
                  <c:v>128018</c:v>
                </c:pt>
                <c:pt idx="14">
                  <c:v>132872</c:v>
                </c:pt>
                <c:pt idx="15">
                  <c:v>144743</c:v>
                </c:pt>
                <c:pt idx="16">
                  <c:v>151757</c:v>
                </c:pt>
                <c:pt idx="17">
                  <c:v>151060</c:v>
                </c:pt>
                <c:pt idx="18">
                  <c:v>50871</c:v>
                </c:pt>
                <c:pt idx="19">
                  <c:v>57169</c:v>
                </c:pt>
                <c:pt idx="20">
                  <c:v>96767</c:v>
                </c:pt>
                <c:pt idx="21">
                  <c:v>114815</c:v>
                </c:pt>
                <c:pt idx="22">
                  <c:v>130692</c:v>
                </c:pt>
              </c:numCache>
            </c:numRef>
          </c:val>
          <c:extLst>
            <c:ext xmlns:c16="http://schemas.microsoft.com/office/drawing/2014/chart" uri="{C3380CC4-5D6E-409C-BE32-E72D297353CC}">
              <c16:uniqueId val="{00000000-1F96-4423-AA21-AA3622128878}"/>
            </c:ext>
          </c:extLst>
        </c:ser>
        <c:dLbls>
          <c:showLegendKey val="0"/>
          <c:showVal val="0"/>
          <c:showCatName val="0"/>
          <c:showSerName val="0"/>
          <c:showPercent val="0"/>
          <c:showBubbleSize val="0"/>
        </c:dLbls>
        <c:gapWidth val="100"/>
        <c:axId val="723113200"/>
        <c:axId val="723115168"/>
      </c:barChart>
      <c:catAx>
        <c:axId val="72311320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cs-CZ"/>
          </a:p>
        </c:txPr>
        <c:crossAx val="723115168"/>
        <c:crosses val="autoZero"/>
        <c:auto val="1"/>
        <c:lblAlgn val="ctr"/>
        <c:lblOffset val="100"/>
        <c:noMultiLvlLbl val="0"/>
      </c:catAx>
      <c:valAx>
        <c:axId val="723115168"/>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cs-CZ"/>
          </a:p>
        </c:txPr>
        <c:crossAx val="723113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7c3622c-b523-4f57-8dca-b32d0a75aa8e">
      <Terms xmlns="http://schemas.microsoft.com/office/infopath/2007/PartnerControls"/>
    </lcf76f155ced4ddcb4097134ff3c332f>
    <TaxCatchAll xmlns="a20a07d3-5ed5-4689-898c-5e4dc1d70b8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2AE088E89F773D438C69D53FF301736B" ma:contentTypeVersion="18" ma:contentTypeDescription="Vytvoří nový dokument" ma:contentTypeScope="" ma:versionID="12f70dde02e9363285d56c24a87e4f8d">
  <xsd:schema xmlns:xsd="http://www.w3.org/2001/XMLSchema" xmlns:xs="http://www.w3.org/2001/XMLSchema" xmlns:p="http://schemas.microsoft.com/office/2006/metadata/properties" xmlns:ns2="27c3622c-b523-4f57-8dca-b32d0a75aa8e" xmlns:ns3="a20a07d3-5ed5-4689-898c-5e4dc1d70b8a" targetNamespace="http://schemas.microsoft.com/office/2006/metadata/properties" ma:root="true" ma:fieldsID="d1e16f06603b765ad7eb56db52cfc494" ns2:_="" ns3:_="">
    <xsd:import namespace="27c3622c-b523-4f57-8dca-b32d0a75aa8e"/>
    <xsd:import namespace="a20a07d3-5ed5-4689-898c-5e4dc1d70b8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c3622c-b523-4f57-8dca-b32d0a75aa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ů" ma:readOnly="false" ma:fieldId="{5cf76f15-5ced-4ddc-b409-7134ff3c332f}" ma:taxonomyMulti="true" ma:sspId="b1b5a3d1-c718-4502-a5c3-56cb5867cb3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0a07d3-5ed5-4689-898c-5e4dc1d70b8a"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element name="TaxCatchAll" ma:index="22" nillable="true" ma:displayName="Taxonomy Catch All Column" ma:hidden="true" ma:list="{fac12b61-ba68-4989-9088-301b3317fce3}" ma:internalName="TaxCatchAll" ma:showField="CatchAllData" ma:web="a20a07d3-5ed5-4689-898c-5e4dc1d70b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98B813-2A6B-469F-9A8F-4BD3D51DF7C4}">
  <ds:schemaRefs>
    <ds:schemaRef ds:uri="http://schemas.microsoft.com/office/2006/metadata/properties"/>
    <ds:schemaRef ds:uri="http://schemas.microsoft.com/office/infopath/2007/PartnerControls"/>
    <ds:schemaRef ds:uri="27c3622c-b523-4f57-8dca-b32d0a75aa8e"/>
    <ds:schemaRef ds:uri="a20a07d3-5ed5-4689-898c-5e4dc1d70b8a"/>
  </ds:schemaRefs>
</ds:datastoreItem>
</file>

<file path=customXml/itemProps2.xml><?xml version="1.0" encoding="utf-8"?>
<ds:datastoreItem xmlns:ds="http://schemas.openxmlformats.org/officeDocument/2006/customXml" ds:itemID="{91677539-D0FE-4CDD-B422-DBC0DF25BE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c3622c-b523-4f57-8dca-b32d0a75aa8e"/>
    <ds:schemaRef ds:uri="a20a07d3-5ed5-4689-898c-5e4dc1d70b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7402048-7777-4A00-846C-C87D0B638070}">
  <ds:schemaRefs>
    <ds:schemaRef ds:uri="http://schemas.microsoft.com/sharepoint/v3/contenttype/forms"/>
  </ds:schemaRefs>
</ds:datastoreItem>
</file>

<file path=customXml/itemProps4.xml><?xml version="1.0" encoding="utf-8"?>
<ds:datastoreItem xmlns:ds="http://schemas.openxmlformats.org/officeDocument/2006/customXml" ds:itemID="{1C814CC1-406A-4A4A-9D2D-12058E81E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1</Pages>
  <Words>7719</Words>
  <Characters>44001</Characters>
  <Application>Microsoft Office Word</Application>
  <DocSecurity>4</DocSecurity>
  <Lines>366</Lines>
  <Paragraphs>103</Paragraphs>
  <ScaleCrop>false</ScaleCrop>
  <Company>CAH, a. s.</Company>
  <LinksUpToDate>false</LinksUpToDate>
  <CharactersWithSpaces>51617</CharactersWithSpaces>
  <SharedDoc>false</SharedDoc>
  <HLinks>
    <vt:vector size="306" baseType="variant">
      <vt:variant>
        <vt:i4>6</vt:i4>
      </vt:variant>
      <vt:variant>
        <vt:i4>339</vt:i4>
      </vt:variant>
      <vt:variant>
        <vt:i4>0</vt:i4>
      </vt:variant>
      <vt:variant>
        <vt:i4>5</vt:i4>
      </vt:variant>
      <vt:variant>
        <vt:lpwstr>http://www.prg.aero/</vt:lpwstr>
      </vt:variant>
      <vt:variant>
        <vt:lpwstr/>
      </vt:variant>
      <vt:variant>
        <vt:i4>1441867</vt:i4>
      </vt:variant>
      <vt:variant>
        <vt:i4>336</vt:i4>
      </vt:variant>
      <vt:variant>
        <vt:i4>0</vt:i4>
      </vt:variant>
      <vt:variant>
        <vt:i4>5</vt:i4>
      </vt:variant>
      <vt:variant>
        <vt:lpwstr>https://aedt.faa.gov/</vt:lpwstr>
      </vt:variant>
      <vt:variant>
        <vt:lpwstr/>
      </vt:variant>
      <vt:variant>
        <vt:i4>8061006</vt:i4>
      </vt:variant>
      <vt:variant>
        <vt:i4>330</vt:i4>
      </vt:variant>
      <vt:variant>
        <vt:i4>0</vt:i4>
      </vt:variant>
      <vt:variant>
        <vt:i4>5</vt:i4>
      </vt:variant>
      <vt:variant>
        <vt:lpwstr>https://aim.rlp.cz/ais_data/aip/data/valid/g1-2.pdf</vt:lpwstr>
      </vt:variant>
      <vt:variant>
        <vt:lpwstr/>
      </vt:variant>
      <vt:variant>
        <vt:i4>7733271</vt:i4>
      </vt:variant>
      <vt:variant>
        <vt:i4>327</vt:i4>
      </vt:variant>
      <vt:variant>
        <vt:i4>0</vt:i4>
      </vt:variant>
      <vt:variant>
        <vt:i4>5</vt:i4>
      </vt:variant>
      <vt:variant>
        <vt:lpwstr>http://lis.rlp.cz/ais_data/aip/data/valid/a2-pr-txt2.pdf</vt:lpwstr>
      </vt:variant>
      <vt:variant>
        <vt:lpwstr/>
      </vt:variant>
      <vt:variant>
        <vt:i4>7733271</vt:i4>
      </vt:variant>
      <vt:variant>
        <vt:i4>324</vt:i4>
      </vt:variant>
      <vt:variant>
        <vt:i4>0</vt:i4>
      </vt:variant>
      <vt:variant>
        <vt:i4>5</vt:i4>
      </vt:variant>
      <vt:variant>
        <vt:lpwstr>http://lis.rlp.cz/ais_data/aip/data/valid/a2-pr-txt2.pdf</vt:lpwstr>
      </vt:variant>
      <vt:variant>
        <vt:lpwstr/>
      </vt:variant>
      <vt:variant>
        <vt:i4>7012396</vt:i4>
      </vt:variant>
      <vt:variant>
        <vt:i4>321</vt:i4>
      </vt:variant>
      <vt:variant>
        <vt:i4>0</vt:i4>
      </vt:variant>
      <vt:variant>
        <vt:i4>5</vt:i4>
      </vt:variant>
      <vt:variant>
        <vt:lpwstr>https://www.prg.aero/program-ventilace</vt:lpwstr>
      </vt:variant>
      <vt:variant>
        <vt:lpwstr/>
      </vt:variant>
      <vt:variant>
        <vt:i4>8061000</vt:i4>
      </vt:variant>
      <vt:variant>
        <vt:i4>309</vt:i4>
      </vt:variant>
      <vt:variant>
        <vt:i4>0</vt:i4>
      </vt:variant>
      <vt:variant>
        <vt:i4>5</vt:i4>
      </vt:variant>
      <vt:variant>
        <vt:lpwstr>https://aim.rlp.cz/ais_data/aip/data/valid/g4-1.pdf</vt:lpwstr>
      </vt:variant>
      <vt:variant>
        <vt:lpwstr/>
      </vt:variant>
      <vt:variant>
        <vt:i4>3735571</vt:i4>
      </vt:variant>
      <vt:variant>
        <vt:i4>261</vt:i4>
      </vt:variant>
      <vt:variant>
        <vt:i4>0</vt:i4>
      </vt:variant>
      <vt:variant>
        <vt:i4>5</vt:i4>
      </vt:variant>
      <vt:variant>
        <vt:lpwstr>http://lis.rlp.cz/ais_data/aip/data/valid/a2-pr-vfrc.pdf</vt:lpwstr>
      </vt:variant>
      <vt:variant>
        <vt:lpwstr/>
      </vt:variant>
      <vt:variant>
        <vt:i4>1245237</vt:i4>
      </vt:variant>
      <vt:variant>
        <vt:i4>254</vt:i4>
      </vt:variant>
      <vt:variant>
        <vt:i4>0</vt:i4>
      </vt:variant>
      <vt:variant>
        <vt:i4>5</vt:i4>
      </vt:variant>
      <vt:variant>
        <vt:lpwstr/>
      </vt:variant>
      <vt:variant>
        <vt:lpwstr>_Toc193807729</vt:lpwstr>
      </vt:variant>
      <vt:variant>
        <vt:i4>1245237</vt:i4>
      </vt:variant>
      <vt:variant>
        <vt:i4>248</vt:i4>
      </vt:variant>
      <vt:variant>
        <vt:i4>0</vt:i4>
      </vt:variant>
      <vt:variant>
        <vt:i4>5</vt:i4>
      </vt:variant>
      <vt:variant>
        <vt:lpwstr/>
      </vt:variant>
      <vt:variant>
        <vt:lpwstr>_Toc193807728</vt:lpwstr>
      </vt:variant>
      <vt:variant>
        <vt:i4>1245237</vt:i4>
      </vt:variant>
      <vt:variant>
        <vt:i4>242</vt:i4>
      </vt:variant>
      <vt:variant>
        <vt:i4>0</vt:i4>
      </vt:variant>
      <vt:variant>
        <vt:i4>5</vt:i4>
      </vt:variant>
      <vt:variant>
        <vt:lpwstr/>
      </vt:variant>
      <vt:variant>
        <vt:lpwstr>_Toc193807727</vt:lpwstr>
      </vt:variant>
      <vt:variant>
        <vt:i4>1245237</vt:i4>
      </vt:variant>
      <vt:variant>
        <vt:i4>236</vt:i4>
      </vt:variant>
      <vt:variant>
        <vt:i4>0</vt:i4>
      </vt:variant>
      <vt:variant>
        <vt:i4>5</vt:i4>
      </vt:variant>
      <vt:variant>
        <vt:lpwstr/>
      </vt:variant>
      <vt:variant>
        <vt:lpwstr>_Toc193807726</vt:lpwstr>
      </vt:variant>
      <vt:variant>
        <vt:i4>1245237</vt:i4>
      </vt:variant>
      <vt:variant>
        <vt:i4>230</vt:i4>
      </vt:variant>
      <vt:variant>
        <vt:i4>0</vt:i4>
      </vt:variant>
      <vt:variant>
        <vt:i4>5</vt:i4>
      </vt:variant>
      <vt:variant>
        <vt:lpwstr/>
      </vt:variant>
      <vt:variant>
        <vt:lpwstr>_Toc193807725</vt:lpwstr>
      </vt:variant>
      <vt:variant>
        <vt:i4>1245237</vt:i4>
      </vt:variant>
      <vt:variant>
        <vt:i4>224</vt:i4>
      </vt:variant>
      <vt:variant>
        <vt:i4>0</vt:i4>
      </vt:variant>
      <vt:variant>
        <vt:i4>5</vt:i4>
      </vt:variant>
      <vt:variant>
        <vt:lpwstr/>
      </vt:variant>
      <vt:variant>
        <vt:lpwstr>_Toc193807724</vt:lpwstr>
      </vt:variant>
      <vt:variant>
        <vt:i4>1245237</vt:i4>
      </vt:variant>
      <vt:variant>
        <vt:i4>218</vt:i4>
      </vt:variant>
      <vt:variant>
        <vt:i4>0</vt:i4>
      </vt:variant>
      <vt:variant>
        <vt:i4>5</vt:i4>
      </vt:variant>
      <vt:variant>
        <vt:lpwstr/>
      </vt:variant>
      <vt:variant>
        <vt:lpwstr>_Toc193807723</vt:lpwstr>
      </vt:variant>
      <vt:variant>
        <vt:i4>1245237</vt:i4>
      </vt:variant>
      <vt:variant>
        <vt:i4>212</vt:i4>
      </vt:variant>
      <vt:variant>
        <vt:i4>0</vt:i4>
      </vt:variant>
      <vt:variant>
        <vt:i4>5</vt:i4>
      </vt:variant>
      <vt:variant>
        <vt:lpwstr/>
      </vt:variant>
      <vt:variant>
        <vt:lpwstr>_Toc193807722</vt:lpwstr>
      </vt:variant>
      <vt:variant>
        <vt:i4>1245237</vt:i4>
      </vt:variant>
      <vt:variant>
        <vt:i4>206</vt:i4>
      </vt:variant>
      <vt:variant>
        <vt:i4>0</vt:i4>
      </vt:variant>
      <vt:variant>
        <vt:i4>5</vt:i4>
      </vt:variant>
      <vt:variant>
        <vt:lpwstr/>
      </vt:variant>
      <vt:variant>
        <vt:lpwstr>_Toc193807721</vt:lpwstr>
      </vt:variant>
      <vt:variant>
        <vt:i4>1245237</vt:i4>
      </vt:variant>
      <vt:variant>
        <vt:i4>200</vt:i4>
      </vt:variant>
      <vt:variant>
        <vt:i4>0</vt:i4>
      </vt:variant>
      <vt:variant>
        <vt:i4>5</vt:i4>
      </vt:variant>
      <vt:variant>
        <vt:lpwstr/>
      </vt:variant>
      <vt:variant>
        <vt:lpwstr>_Toc193807720</vt:lpwstr>
      </vt:variant>
      <vt:variant>
        <vt:i4>1048629</vt:i4>
      </vt:variant>
      <vt:variant>
        <vt:i4>194</vt:i4>
      </vt:variant>
      <vt:variant>
        <vt:i4>0</vt:i4>
      </vt:variant>
      <vt:variant>
        <vt:i4>5</vt:i4>
      </vt:variant>
      <vt:variant>
        <vt:lpwstr/>
      </vt:variant>
      <vt:variant>
        <vt:lpwstr>_Toc193807719</vt:lpwstr>
      </vt:variant>
      <vt:variant>
        <vt:i4>1048629</vt:i4>
      </vt:variant>
      <vt:variant>
        <vt:i4>188</vt:i4>
      </vt:variant>
      <vt:variant>
        <vt:i4>0</vt:i4>
      </vt:variant>
      <vt:variant>
        <vt:i4>5</vt:i4>
      </vt:variant>
      <vt:variant>
        <vt:lpwstr/>
      </vt:variant>
      <vt:variant>
        <vt:lpwstr>_Toc193807718</vt:lpwstr>
      </vt:variant>
      <vt:variant>
        <vt:i4>1048629</vt:i4>
      </vt:variant>
      <vt:variant>
        <vt:i4>182</vt:i4>
      </vt:variant>
      <vt:variant>
        <vt:i4>0</vt:i4>
      </vt:variant>
      <vt:variant>
        <vt:i4>5</vt:i4>
      </vt:variant>
      <vt:variant>
        <vt:lpwstr/>
      </vt:variant>
      <vt:variant>
        <vt:lpwstr>_Toc193807717</vt:lpwstr>
      </vt:variant>
      <vt:variant>
        <vt:i4>1048629</vt:i4>
      </vt:variant>
      <vt:variant>
        <vt:i4>176</vt:i4>
      </vt:variant>
      <vt:variant>
        <vt:i4>0</vt:i4>
      </vt:variant>
      <vt:variant>
        <vt:i4>5</vt:i4>
      </vt:variant>
      <vt:variant>
        <vt:lpwstr/>
      </vt:variant>
      <vt:variant>
        <vt:lpwstr>_Toc193807716</vt:lpwstr>
      </vt:variant>
      <vt:variant>
        <vt:i4>1048629</vt:i4>
      </vt:variant>
      <vt:variant>
        <vt:i4>170</vt:i4>
      </vt:variant>
      <vt:variant>
        <vt:i4>0</vt:i4>
      </vt:variant>
      <vt:variant>
        <vt:i4>5</vt:i4>
      </vt:variant>
      <vt:variant>
        <vt:lpwstr/>
      </vt:variant>
      <vt:variant>
        <vt:lpwstr>_Toc193807715</vt:lpwstr>
      </vt:variant>
      <vt:variant>
        <vt:i4>1048629</vt:i4>
      </vt:variant>
      <vt:variant>
        <vt:i4>164</vt:i4>
      </vt:variant>
      <vt:variant>
        <vt:i4>0</vt:i4>
      </vt:variant>
      <vt:variant>
        <vt:i4>5</vt:i4>
      </vt:variant>
      <vt:variant>
        <vt:lpwstr/>
      </vt:variant>
      <vt:variant>
        <vt:lpwstr>_Toc193807714</vt:lpwstr>
      </vt:variant>
      <vt:variant>
        <vt:i4>1048629</vt:i4>
      </vt:variant>
      <vt:variant>
        <vt:i4>158</vt:i4>
      </vt:variant>
      <vt:variant>
        <vt:i4>0</vt:i4>
      </vt:variant>
      <vt:variant>
        <vt:i4>5</vt:i4>
      </vt:variant>
      <vt:variant>
        <vt:lpwstr/>
      </vt:variant>
      <vt:variant>
        <vt:lpwstr>_Toc193807713</vt:lpwstr>
      </vt:variant>
      <vt:variant>
        <vt:i4>1048629</vt:i4>
      </vt:variant>
      <vt:variant>
        <vt:i4>152</vt:i4>
      </vt:variant>
      <vt:variant>
        <vt:i4>0</vt:i4>
      </vt:variant>
      <vt:variant>
        <vt:i4>5</vt:i4>
      </vt:variant>
      <vt:variant>
        <vt:lpwstr/>
      </vt:variant>
      <vt:variant>
        <vt:lpwstr>_Toc193807712</vt:lpwstr>
      </vt:variant>
      <vt:variant>
        <vt:i4>1048629</vt:i4>
      </vt:variant>
      <vt:variant>
        <vt:i4>146</vt:i4>
      </vt:variant>
      <vt:variant>
        <vt:i4>0</vt:i4>
      </vt:variant>
      <vt:variant>
        <vt:i4>5</vt:i4>
      </vt:variant>
      <vt:variant>
        <vt:lpwstr/>
      </vt:variant>
      <vt:variant>
        <vt:lpwstr>_Toc193807711</vt:lpwstr>
      </vt:variant>
      <vt:variant>
        <vt:i4>1048629</vt:i4>
      </vt:variant>
      <vt:variant>
        <vt:i4>140</vt:i4>
      </vt:variant>
      <vt:variant>
        <vt:i4>0</vt:i4>
      </vt:variant>
      <vt:variant>
        <vt:i4>5</vt:i4>
      </vt:variant>
      <vt:variant>
        <vt:lpwstr/>
      </vt:variant>
      <vt:variant>
        <vt:lpwstr>_Toc193807710</vt:lpwstr>
      </vt:variant>
      <vt:variant>
        <vt:i4>1114165</vt:i4>
      </vt:variant>
      <vt:variant>
        <vt:i4>134</vt:i4>
      </vt:variant>
      <vt:variant>
        <vt:i4>0</vt:i4>
      </vt:variant>
      <vt:variant>
        <vt:i4>5</vt:i4>
      </vt:variant>
      <vt:variant>
        <vt:lpwstr/>
      </vt:variant>
      <vt:variant>
        <vt:lpwstr>_Toc193807709</vt:lpwstr>
      </vt:variant>
      <vt:variant>
        <vt:i4>1114165</vt:i4>
      </vt:variant>
      <vt:variant>
        <vt:i4>128</vt:i4>
      </vt:variant>
      <vt:variant>
        <vt:i4>0</vt:i4>
      </vt:variant>
      <vt:variant>
        <vt:i4>5</vt:i4>
      </vt:variant>
      <vt:variant>
        <vt:lpwstr/>
      </vt:variant>
      <vt:variant>
        <vt:lpwstr>_Toc193807708</vt:lpwstr>
      </vt:variant>
      <vt:variant>
        <vt:i4>1114165</vt:i4>
      </vt:variant>
      <vt:variant>
        <vt:i4>122</vt:i4>
      </vt:variant>
      <vt:variant>
        <vt:i4>0</vt:i4>
      </vt:variant>
      <vt:variant>
        <vt:i4>5</vt:i4>
      </vt:variant>
      <vt:variant>
        <vt:lpwstr/>
      </vt:variant>
      <vt:variant>
        <vt:lpwstr>_Toc193807707</vt:lpwstr>
      </vt:variant>
      <vt:variant>
        <vt:i4>1114165</vt:i4>
      </vt:variant>
      <vt:variant>
        <vt:i4>116</vt:i4>
      </vt:variant>
      <vt:variant>
        <vt:i4>0</vt:i4>
      </vt:variant>
      <vt:variant>
        <vt:i4>5</vt:i4>
      </vt:variant>
      <vt:variant>
        <vt:lpwstr/>
      </vt:variant>
      <vt:variant>
        <vt:lpwstr>_Toc193807706</vt:lpwstr>
      </vt:variant>
      <vt:variant>
        <vt:i4>1114165</vt:i4>
      </vt:variant>
      <vt:variant>
        <vt:i4>110</vt:i4>
      </vt:variant>
      <vt:variant>
        <vt:i4>0</vt:i4>
      </vt:variant>
      <vt:variant>
        <vt:i4>5</vt:i4>
      </vt:variant>
      <vt:variant>
        <vt:lpwstr/>
      </vt:variant>
      <vt:variant>
        <vt:lpwstr>_Toc193807705</vt:lpwstr>
      </vt:variant>
      <vt:variant>
        <vt:i4>1114165</vt:i4>
      </vt:variant>
      <vt:variant>
        <vt:i4>104</vt:i4>
      </vt:variant>
      <vt:variant>
        <vt:i4>0</vt:i4>
      </vt:variant>
      <vt:variant>
        <vt:i4>5</vt:i4>
      </vt:variant>
      <vt:variant>
        <vt:lpwstr/>
      </vt:variant>
      <vt:variant>
        <vt:lpwstr>_Toc193807704</vt:lpwstr>
      </vt:variant>
      <vt:variant>
        <vt:i4>1114165</vt:i4>
      </vt:variant>
      <vt:variant>
        <vt:i4>98</vt:i4>
      </vt:variant>
      <vt:variant>
        <vt:i4>0</vt:i4>
      </vt:variant>
      <vt:variant>
        <vt:i4>5</vt:i4>
      </vt:variant>
      <vt:variant>
        <vt:lpwstr/>
      </vt:variant>
      <vt:variant>
        <vt:lpwstr>_Toc193807703</vt:lpwstr>
      </vt:variant>
      <vt:variant>
        <vt:i4>1114165</vt:i4>
      </vt:variant>
      <vt:variant>
        <vt:i4>92</vt:i4>
      </vt:variant>
      <vt:variant>
        <vt:i4>0</vt:i4>
      </vt:variant>
      <vt:variant>
        <vt:i4>5</vt:i4>
      </vt:variant>
      <vt:variant>
        <vt:lpwstr/>
      </vt:variant>
      <vt:variant>
        <vt:lpwstr>_Toc193807702</vt:lpwstr>
      </vt:variant>
      <vt:variant>
        <vt:i4>1114165</vt:i4>
      </vt:variant>
      <vt:variant>
        <vt:i4>86</vt:i4>
      </vt:variant>
      <vt:variant>
        <vt:i4>0</vt:i4>
      </vt:variant>
      <vt:variant>
        <vt:i4>5</vt:i4>
      </vt:variant>
      <vt:variant>
        <vt:lpwstr/>
      </vt:variant>
      <vt:variant>
        <vt:lpwstr>_Toc193807701</vt:lpwstr>
      </vt:variant>
      <vt:variant>
        <vt:i4>1114165</vt:i4>
      </vt:variant>
      <vt:variant>
        <vt:i4>80</vt:i4>
      </vt:variant>
      <vt:variant>
        <vt:i4>0</vt:i4>
      </vt:variant>
      <vt:variant>
        <vt:i4>5</vt:i4>
      </vt:variant>
      <vt:variant>
        <vt:lpwstr/>
      </vt:variant>
      <vt:variant>
        <vt:lpwstr>_Toc193807700</vt:lpwstr>
      </vt:variant>
      <vt:variant>
        <vt:i4>1572916</vt:i4>
      </vt:variant>
      <vt:variant>
        <vt:i4>74</vt:i4>
      </vt:variant>
      <vt:variant>
        <vt:i4>0</vt:i4>
      </vt:variant>
      <vt:variant>
        <vt:i4>5</vt:i4>
      </vt:variant>
      <vt:variant>
        <vt:lpwstr/>
      </vt:variant>
      <vt:variant>
        <vt:lpwstr>_Toc193807699</vt:lpwstr>
      </vt:variant>
      <vt:variant>
        <vt:i4>1572916</vt:i4>
      </vt:variant>
      <vt:variant>
        <vt:i4>68</vt:i4>
      </vt:variant>
      <vt:variant>
        <vt:i4>0</vt:i4>
      </vt:variant>
      <vt:variant>
        <vt:i4>5</vt:i4>
      </vt:variant>
      <vt:variant>
        <vt:lpwstr/>
      </vt:variant>
      <vt:variant>
        <vt:lpwstr>_Toc193807698</vt:lpwstr>
      </vt:variant>
      <vt:variant>
        <vt:i4>1572916</vt:i4>
      </vt:variant>
      <vt:variant>
        <vt:i4>62</vt:i4>
      </vt:variant>
      <vt:variant>
        <vt:i4>0</vt:i4>
      </vt:variant>
      <vt:variant>
        <vt:i4>5</vt:i4>
      </vt:variant>
      <vt:variant>
        <vt:lpwstr/>
      </vt:variant>
      <vt:variant>
        <vt:lpwstr>_Toc193807697</vt:lpwstr>
      </vt:variant>
      <vt:variant>
        <vt:i4>1572916</vt:i4>
      </vt:variant>
      <vt:variant>
        <vt:i4>56</vt:i4>
      </vt:variant>
      <vt:variant>
        <vt:i4>0</vt:i4>
      </vt:variant>
      <vt:variant>
        <vt:i4>5</vt:i4>
      </vt:variant>
      <vt:variant>
        <vt:lpwstr/>
      </vt:variant>
      <vt:variant>
        <vt:lpwstr>_Toc193807696</vt:lpwstr>
      </vt:variant>
      <vt:variant>
        <vt:i4>1572916</vt:i4>
      </vt:variant>
      <vt:variant>
        <vt:i4>50</vt:i4>
      </vt:variant>
      <vt:variant>
        <vt:i4>0</vt:i4>
      </vt:variant>
      <vt:variant>
        <vt:i4>5</vt:i4>
      </vt:variant>
      <vt:variant>
        <vt:lpwstr/>
      </vt:variant>
      <vt:variant>
        <vt:lpwstr>_Toc193807695</vt:lpwstr>
      </vt:variant>
      <vt:variant>
        <vt:i4>1572916</vt:i4>
      </vt:variant>
      <vt:variant>
        <vt:i4>44</vt:i4>
      </vt:variant>
      <vt:variant>
        <vt:i4>0</vt:i4>
      </vt:variant>
      <vt:variant>
        <vt:i4>5</vt:i4>
      </vt:variant>
      <vt:variant>
        <vt:lpwstr/>
      </vt:variant>
      <vt:variant>
        <vt:lpwstr>_Toc193807694</vt:lpwstr>
      </vt:variant>
      <vt:variant>
        <vt:i4>1572916</vt:i4>
      </vt:variant>
      <vt:variant>
        <vt:i4>38</vt:i4>
      </vt:variant>
      <vt:variant>
        <vt:i4>0</vt:i4>
      </vt:variant>
      <vt:variant>
        <vt:i4>5</vt:i4>
      </vt:variant>
      <vt:variant>
        <vt:lpwstr/>
      </vt:variant>
      <vt:variant>
        <vt:lpwstr>_Toc193807693</vt:lpwstr>
      </vt:variant>
      <vt:variant>
        <vt:i4>1572916</vt:i4>
      </vt:variant>
      <vt:variant>
        <vt:i4>32</vt:i4>
      </vt:variant>
      <vt:variant>
        <vt:i4>0</vt:i4>
      </vt:variant>
      <vt:variant>
        <vt:i4>5</vt:i4>
      </vt:variant>
      <vt:variant>
        <vt:lpwstr/>
      </vt:variant>
      <vt:variant>
        <vt:lpwstr>_Toc193807692</vt:lpwstr>
      </vt:variant>
      <vt:variant>
        <vt:i4>1572916</vt:i4>
      </vt:variant>
      <vt:variant>
        <vt:i4>26</vt:i4>
      </vt:variant>
      <vt:variant>
        <vt:i4>0</vt:i4>
      </vt:variant>
      <vt:variant>
        <vt:i4>5</vt:i4>
      </vt:variant>
      <vt:variant>
        <vt:lpwstr/>
      </vt:variant>
      <vt:variant>
        <vt:lpwstr>_Toc193807691</vt:lpwstr>
      </vt:variant>
      <vt:variant>
        <vt:i4>1572916</vt:i4>
      </vt:variant>
      <vt:variant>
        <vt:i4>20</vt:i4>
      </vt:variant>
      <vt:variant>
        <vt:i4>0</vt:i4>
      </vt:variant>
      <vt:variant>
        <vt:i4>5</vt:i4>
      </vt:variant>
      <vt:variant>
        <vt:lpwstr/>
      </vt:variant>
      <vt:variant>
        <vt:lpwstr>_Toc193807690</vt:lpwstr>
      </vt:variant>
      <vt:variant>
        <vt:i4>1638452</vt:i4>
      </vt:variant>
      <vt:variant>
        <vt:i4>14</vt:i4>
      </vt:variant>
      <vt:variant>
        <vt:i4>0</vt:i4>
      </vt:variant>
      <vt:variant>
        <vt:i4>5</vt:i4>
      </vt:variant>
      <vt:variant>
        <vt:lpwstr/>
      </vt:variant>
      <vt:variant>
        <vt:lpwstr>_Toc193807689</vt:lpwstr>
      </vt:variant>
      <vt:variant>
        <vt:i4>1638452</vt:i4>
      </vt:variant>
      <vt:variant>
        <vt:i4>8</vt:i4>
      </vt:variant>
      <vt:variant>
        <vt:i4>0</vt:i4>
      </vt:variant>
      <vt:variant>
        <vt:i4>5</vt:i4>
      </vt:variant>
      <vt:variant>
        <vt:lpwstr/>
      </vt:variant>
      <vt:variant>
        <vt:lpwstr>_Toc193807688</vt:lpwstr>
      </vt:variant>
      <vt:variant>
        <vt:i4>1638452</vt:i4>
      </vt:variant>
      <vt:variant>
        <vt:i4>2</vt:i4>
      </vt:variant>
      <vt:variant>
        <vt:i4>0</vt:i4>
      </vt:variant>
      <vt:variant>
        <vt:i4>5</vt:i4>
      </vt:variant>
      <vt:variant>
        <vt:lpwstr/>
      </vt:variant>
      <vt:variant>
        <vt:lpwstr>_Toc193807687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TOMES Radim</dc:creator>
  <cp:keywords/>
  <dc:description/>
  <cp:lastModifiedBy>TOMEŠ Radim</cp:lastModifiedBy>
  <cp:revision>33</cp:revision>
  <cp:lastPrinted>2025-03-26T21:01:00Z</cp:lastPrinted>
  <dcterms:created xsi:type="dcterms:W3CDTF">2025-03-26T16:48:00Z</dcterms:created>
  <dcterms:modified xsi:type="dcterms:W3CDTF">2025-03-27T08:50:00Z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1993987387</vt:i4>
  </property>
  <property fmtid="{D5CDD505-2E9C-101B-9397-08002B2CF9AE}" pid="3" name="ContentTypeId">
    <vt:lpwstr>0x0101002AE088E89F773D438C69D53FF301736B</vt:lpwstr>
  </property>
  <property fmtid="{D5CDD505-2E9C-101B-9397-08002B2CF9AE}" pid="4" name="MSIP_Label_c1db3b13-adc9-46f5-b4af-d21e21ed849d_Enabled">
    <vt:lpwstr>true</vt:lpwstr>
  </property>
  <property fmtid="{D5CDD505-2E9C-101B-9397-08002B2CF9AE}" pid="5" name="MSIP_Label_c1db3b13-adc9-46f5-b4af-d21e21ed849d_SetDate">
    <vt:lpwstr>2022-03-23T12:54:34Z</vt:lpwstr>
  </property>
  <property fmtid="{D5CDD505-2E9C-101B-9397-08002B2CF9AE}" pid="6" name="MSIP_Label_c1db3b13-adc9-46f5-b4af-d21e21ed849d_Method">
    <vt:lpwstr>Standard</vt:lpwstr>
  </property>
  <property fmtid="{D5CDD505-2E9C-101B-9397-08002B2CF9AE}" pid="7" name="MSIP_Label_c1db3b13-adc9-46f5-b4af-d21e21ed849d_Name">
    <vt:lpwstr>c1db3b13-adc9-46f5-b4af-d21e21ed849d</vt:lpwstr>
  </property>
  <property fmtid="{D5CDD505-2E9C-101B-9397-08002B2CF9AE}" pid="8" name="MSIP_Label_c1db3b13-adc9-46f5-b4af-d21e21ed849d_SiteId">
    <vt:lpwstr>0802559d-f81a-440e-a539-dfd6843bddba</vt:lpwstr>
  </property>
  <property fmtid="{D5CDD505-2E9C-101B-9397-08002B2CF9AE}" pid="9" name="MSIP_Label_c1db3b13-adc9-46f5-b4af-d21e21ed849d_ActionId">
    <vt:lpwstr>a76f6671-b867-41f8-8f7c-6044fa84d12e</vt:lpwstr>
  </property>
  <property fmtid="{D5CDD505-2E9C-101B-9397-08002B2CF9AE}" pid="10" name="MSIP_Label_c1db3b13-adc9-46f5-b4af-d21e21ed849d_ContentBits">
    <vt:lpwstr>0</vt:lpwstr>
  </property>
  <property fmtid="{D5CDD505-2E9C-101B-9397-08002B2CF9AE}" pid="11" name="MediaServiceImageTags">
    <vt:lpwstr/>
  </property>
  <property fmtid="{D5CDD505-2E9C-101B-9397-08002B2CF9AE}" pid="12" name="GrammarlyDocumentId">
    <vt:lpwstr>277623fc0091d7b6ad08ca090405c2dee24a59b85a6875c881836a2ac21649ea</vt:lpwstr>
  </property>
</Properties>
</file>