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6C2E" w14:textId="77777777" w:rsidR="000C48C8" w:rsidRDefault="000C48C8" w:rsidP="000C48C8">
      <w:pPr>
        <w:rPr>
          <w:rFonts w:ascii="Arial" w:hAnsi="Arial" w:cs="Arial"/>
          <w:b/>
          <w:bCs/>
          <w:sz w:val="28"/>
          <w:szCs w:val="28"/>
        </w:rPr>
      </w:pPr>
    </w:p>
    <w:p w14:paraId="07368C10" w14:textId="77777777" w:rsidR="00066347" w:rsidRDefault="00066347" w:rsidP="000C48C8">
      <w:pPr>
        <w:rPr>
          <w:rFonts w:ascii="Arial" w:hAnsi="Arial" w:cs="Arial"/>
          <w:b/>
          <w:bCs/>
          <w:sz w:val="28"/>
          <w:szCs w:val="28"/>
          <w:lang w:val="cs-CZ"/>
        </w:rPr>
      </w:pPr>
    </w:p>
    <w:p w14:paraId="0D3CE245" w14:textId="77777777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73C12DFB" w14:textId="77777777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14:paraId="550DE9DF" w14:textId="66CFECA6" w:rsidR="00057260" w:rsidRDefault="00057260" w:rsidP="00057260">
      <w:pPr>
        <w:pStyle w:val="Normlnweb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Letištěm Václava Havla Praha prošlo v prvním pololetí </w:t>
      </w:r>
      <w:r w:rsidR="006C7B94">
        <w:rPr>
          <w:rFonts w:ascii="Arial" w:hAnsi="Arial" w:cs="Arial"/>
          <w:b/>
          <w:bCs/>
          <w:sz w:val="32"/>
          <w:szCs w:val="32"/>
        </w:rPr>
        <w:t xml:space="preserve">           </w:t>
      </w:r>
      <w:r>
        <w:rPr>
          <w:rFonts w:ascii="Arial" w:hAnsi="Arial" w:cs="Arial"/>
          <w:b/>
          <w:bCs/>
          <w:sz w:val="32"/>
          <w:szCs w:val="32"/>
        </w:rPr>
        <w:t>o 10</w:t>
      </w:r>
      <w:r w:rsidR="00B6146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% cestujících více než v loňském roce</w:t>
      </w:r>
    </w:p>
    <w:p w14:paraId="11D1FB3D" w14:textId="0AD6CAFA" w:rsidR="00057260" w:rsidRPr="00EF0445" w:rsidRDefault="00057260" w:rsidP="00057260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EF0445">
        <w:rPr>
          <w:rFonts w:ascii="Arial" w:hAnsi="Arial" w:cs="Arial"/>
          <w:sz w:val="20"/>
          <w:szCs w:val="20"/>
          <w:lang w:val="cs-CZ"/>
        </w:rPr>
        <w:t xml:space="preserve">Praha, </w:t>
      </w:r>
      <w:r>
        <w:rPr>
          <w:rFonts w:ascii="Arial" w:hAnsi="Arial" w:cs="Arial"/>
          <w:sz w:val="20"/>
          <w:szCs w:val="20"/>
          <w:lang w:val="cs-CZ"/>
        </w:rPr>
        <w:t>1</w:t>
      </w:r>
      <w:r w:rsidR="00A87EC9">
        <w:rPr>
          <w:rFonts w:ascii="Arial" w:hAnsi="Arial" w:cs="Arial"/>
          <w:sz w:val="20"/>
          <w:szCs w:val="20"/>
          <w:lang w:val="cs-CZ"/>
        </w:rPr>
        <w:t>8</w:t>
      </w:r>
      <w:r w:rsidRPr="00EF0445">
        <w:rPr>
          <w:rFonts w:ascii="Arial" w:hAnsi="Arial" w:cs="Arial"/>
          <w:sz w:val="20"/>
          <w:szCs w:val="20"/>
          <w:lang w:val="cs-CZ"/>
        </w:rPr>
        <w:t xml:space="preserve">. 7. 2017    </w:t>
      </w:r>
    </w:p>
    <w:p w14:paraId="3FA003DD" w14:textId="15B35DEB" w:rsidR="00057260" w:rsidRDefault="00057260" w:rsidP="00057260">
      <w:pPr>
        <w:pStyle w:val="Normlnweb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Letiště</w:t>
      </w:r>
      <w:r w:rsidRPr="00EF0445">
        <w:rPr>
          <w:rFonts w:ascii="Arial" w:hAnsi="Arial" w:cs="Arial"/>
          <w:b/>
          <w:sz w:val="20"/>
          <w:szCs w:val="20"/>
        </w:rPr>
        <w:t xml:space="preserve"> Václava Havla Praha </w:t>
      </w:r>
      <w:r>
        <w:rPr>
          <w:rFonts w:ascii="Arial" w:hAnsi="Arial" w:cs="Arial"/>
          <w:b/>
          <w:sz w:val="20"/>
          <w:szCs w:val="20"/>
        </w:rPr>
        <w:t>odbavilo v prvním pololetí roku 2018 celkem 7 463 975 cestujících, což znamená 10% nárůst oproti stejnému období loňského roku. Nejvíce cestujících směřovalo</w:t>
      </w:r>
      <w:r w:rsidR="00126A64">
        <w:rPr>
          <w:rFonts w:ascii="Arial" w:hAnsi="Arial" w:cs="Arial"/>
          <w:b/>
          <w:sz w:val="20"/>
          <w:szCs w:val="20"/>
        </w:rPr>
        <w:t xml:space="preserve"> z Prahy</w:t>
      </w:r>
      <w:r>
        <w:rPr>
          <w:rFonts w:ascii="Arial" w:hAnsi="Arial" w:cs="Arial"/>
          <w:b/>
          <w:sz w:val="20"/>
          <w:szCs w:val="20"/>
        </w:rPr>
        <w:t xml:space="preserve"> již tradičně do Velké Británie. Nejvyšší nárůst v počtu odbavených cestujících zaznamenalo Španělsko, přičemž z destinací rostla nejvíce Barcelona</w:t>
      </w:r>
      <w:r w:rsidR="00C7297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DBA1A7E" w14:textId="069CF61F" w:rsidR="00057260" w:rsidRPr="00057260" w:rsidRDefault="00057260" w:rsidP="00057260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550E63">
        <w:rPr>
          <w:rFonts w:ascii="Arial" w:hAnsi="Arial" w:cs="Arial"/>
          <w:i/>
          <w:sz w:val="20"/>
          <w:szCs w:val="20"/>
        </w:rPr>
        <w:t xml:space="preserve">„V prvním pololetí bylo na Letišti Václava Havla Praha odbaveno o </w:t>
      </w:r>
      <w:r w:rsidR="00095AC7" w:rsidRPr="00550E63">
        <w:rPr>
          <w:rFonts w:ascii="Arial" w:hAnsi="Arial" w:cs="Arial"/>
          <w:i/>
          <w:sz w:val="20"/>
          <w:szCs w:val="20"/>
        </w:rPr>
        <w:t xml:space="preserve">zhruba </w:t>
      </w:r>
      <w:r w:rsidRPr="00550E63">
        <w:rPr>
          <w:rFonts w:ascii="Arial" w:hAnsi="Arial" w:cs="Arial"/>
          <w:i/>
          <w:sz w:val="20"/>
          <w:szCs w:val="20"/>
        </w:rPr>
        <w:t>10</w:t>
      </w:r>
      <w:r w:rsidR="00B61461" w:rsidRPr="00550E63">
        <w:rPr>
          <w:rFonts w:ascii="Arial" w:hAnsi="Arial" w:cs="Arial"/>
          <w:i/>
          <w:sz w:val="20"/>
          <w:szCs w:val="20"/>
        </w:rPr>
        <w:t xml:space="preserve"> </w:t>
      </w:r>
      <w:r w:rsidRPr="00550E63">
        <w:rPr>
          <w:rFonts w:ascii="Arial" w:hAnsi="Arial" w:cs="Arial"/>
          <w:i/>
          <w:sz w:val="20"/>
          <w:szCs w:val="20"/>
        </w:rPr>
        <w:t>% cestujících více, než za stejné období loňského rok</w:t>
      </w:r>
      <w:r w:rsidR="00126A64" w:rsidRPr="00550E63">
        <w:rPr>
          <w:rFonts w:ascii="Arial" w:hAnsi="Arial" w:cs="Arial"/>
          <w:i/>
          <w:sz w:val="20"/>
          <w:szCs w:val="20"/>
        </w:rPr>
        <w:t xml:space="preserve">u. Podobný vývoj očekáváme </w:t>
      </w:r>
      <w:r w:rsidR="0082412B" w:rsidRPr="00550E63">
        <w:rPr>
          <w:rFonts w:ascii="Arial" w:hAnsi="Arial" w:cs="Arial"/>
          <w:i/>
          <w:sz w:val="20"/>
          <w:szCs w:val="20"/>
        </w:rPr>
        <w:t xml:space="preserve">i nadále </w:t>
      </w:r>
      <w:r w:rsidRPr="00550E63">
        <w:rPr>
          <w:rFonts w:ascii="Arial" w:hAnsi="Arial" w:cs="Arial"/>
          <w:i/>
          <w:sz w:val="20"/>
          <w:szCs w:val="20"/>
        </w:rPr>
        <w:t xml:space="preserve">až do konce roku 2018, kdy by se měl celkový počet odbavených cestujících přiblížit </w:t>
      </w:r>
      <w:r w:rsidR="0082412B" w:rsidRPr="00550E63">
        <w:rPr>
          <w:rFonts w:ascii="Arial" w:hAnsi="Arial" w:cs="Arial"/>
          <w:i/>
          <w:sz w:val="20"/>
          <w:szCs w:val="20"/>
        </w:rPr>
        <w:t xml:space="preserve">nové </w:t>
      </w:r>
      <w:r w:rsidRPr="00550E63">
        <w:rPr>
          <w:rFonts w:ascii="Arial" w:hAnsi="Arial" w:cs="Arial"/>
          <w:i/>
          <w:sz w:val="20"/>
          <w:szCs w:val="20"/>
        </w:rPr>
        <w:t xml:space="preserve">rekordní hranici 17 milionů. Důvodem růstu je především letošní výrazné posilování kapacit na stávajících linkách, ale také zahájení provozu nových </w:t>
      </w:r>
      <w:r w:rsidR="00126A64" w:rsidRPr="00550E63">
        <w:rPr>
          <w:rFonts w:ascii="Arial" w:hAnsi="Arial" w:cs="Arial"/>
          <w:i/>
          <w:sz w:val="20"/>
          <w:szCs w:val="20"/>
        </w:rPr>
        <w:t>leteckých spojení</w:t>
      </w:r>
      <w:r w:rsidRPr="00550E63">
        <w:rPr>
          <w:rFonts w:ascii="Arial" w:hAnsi="Arial" w:cs="Arial"/>
          <w:i/>
          <w:sz w:val="20"/>
          <w:szCs w:val="20"/>
        </w:rPr>
        <w:t xml:space="preserve">, včetně těch dálkových. Například díky nové přímé lince do Filadelfie a posílení leteckých spojení do Kanady došlo k meziročnímu navýšení počtu </w:t>
      </w:r>
      <w:r w:rsidR="00126A64" w:rsidRPr="00550E63">
        <w:rPr>
          <w:rFonts w:ascii="Arial" w:hAnsi="Arial" w:cs="Arial"/>
          <w:i/>
          <w:sz w:val="20"/>
          <w:szCs w:val="20"/>
        </w:rPr>
        <w:t>cestujících</w:t>
      </w:r>
      <w:r w:rsidR="00543AE8" w:rsidRPr="00550E63">
        <w:rPr>
          <w:rFonts w:ascii="Arial" w:hAnsi="Arial" w:cs="Arial"/>
          <w:i/>
          <w:sz w:val="20"/>
          <w:szCs w:val="20"/>
        </w:rPr>
        <w:t xml:space="preserve"> na přímých letech</w:t>
      </w:r>
      <w:r w:rsidR="00126A64" w:rsidRPr="00550E63">
        <w:rPr>
          <w:rFonts w:ascii="Arial" w:hAnsi="Arial" w:cs="Arial"/>
          <w:i/>
          <w:sz w:val="20"/>
          <w:szCs w:val="20"/>
        </w:rPr>
        <w:t xml:space="preserve"> do</w:t>
      </w:r>
      <w:r w:rsidR="00543AE8" w:rsidRPr="00550E63">
        <w:rPr>
          <w:rFonts w:ascii="Arial" w:hAnsi="Arial" w:cs="Arial"/>
          <w:i/>
          <w:sz w:val="20"/>
          <w:szCs w:val="20"/>
        </w:rPr>
        <w:t xml:space="preserve"> Severní</w:t>
      </w:r>
      <w:r w:rsidR="00126A64" w:rsidRPr="00550E63">
        <w:rPr>
          <w:rFonts w:ascii="Arial" w:hAnsi="Arial" w:cs="Arial"/>
          <w:i/>
          <w:sz w:val="20"/>
          <w:szCs w:val="20"/>
        </w:rPr>
        <w:t xml:space="preserve"> Ameriky o </w:t>
      </w:r>
      <w:r w:rsidR="00543AE8" w:rsidRPr="00550E63">
        <w:rPr>
          <w:rFonts w:ascii="Arial" w:hAnsi="Arial" w:cs="Arial"/>
          <w:i/>
          <w:sz w:val="20"/>
          <w:szCs w:val="20"/>
        </w:rPr>
        <w:t>88</w:t>
      </w:r>
      <w:r w:rsidR="00B61461" w:rsidRPr="00550E63">
        <w:rPr>
          <w:rFonts w:ascii="Arial" w:hAnsi="Arial" w:cs="Arial"/>
          <w:i/>
          <w:sz w:val="20"/>
          <w:szCs w:val="20"/>
        </w:rPr>
        <w:t xml:space="preserve"> </w:t>
      </w:r>
      <w:r w:rsidRPr="00550E63">
        <w:rPr>
          <w:rFonts w:ascii="Arial" w:hAnsi="Arial" w:cs="Arial"/>
          <w:i/>
          <w:sz w:val="20"/>
          <w:szCs w:val="20"/>
        </w:rPr>
        <w:t>%,“</w:t>
      </w:r>
      <w:r w:rsidRPr="00550E63">
        <w:rPr>
          <w:rFonts w:ascii="Arial" w:hAnsi="Arial" w:cs="Arial"/>
          <w:sz w:val="20"/>
          <w:szCs w:val="20"/>
        </w:rPr>
        <w:t xml:space="preserve"> říká k výsledkům předseda představenstva Letiště Praha Václav Řehoř.</w:t>
      </w:r>
      <w:r w:rsidRPr="00057260">
        <w:rPr>
          <w:rFonts w:ascii="Arial" w:hAnsi="Arial" w:cs="Arial"/>
          <w:sz w:val="20"/>
          <w:szCs w:val="20"/>
        </w:rPr>
        <w:t xml:space="preserve"> </w:t>
      </w:r>
    </w:p>
    <w:p w14:paraId="55162D96" w14:textId="47117FF9" w:rsidR="00057260" w:rsidRPr="00057260" w:rsidRDefault="00057260" w:rsidP="00057260">
      <w:pPr>
        <w:jc w:val="both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Nejvíce se v prvním pololetí letošního roku létalo do Londýna, který zaznamenal</w:t>
      </w:r>
      <w:r w:rsidR="00550E63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6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% meziroční nárůst</w:t>
      </w:r>
      <w:r w:rsidR="00126A64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v počtu odbavených cestujících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. Na druhém místě skončila Paříž, následovaná Moskvou, Amsterdamem a Milánem. Nejrychleji rostoucí desti</w:t>
      </w:r>
      <w:r>
        <w:rPr>
          <w:rFonts w:ascii="Arial" w:hAnsi="Arial" w:cs="Arial"/>
          <w:iCs/>
          <w:color w:val="000000"/>
          <w:sz w:val="20"/>
          <w:szCs w:val="20"/>
          <w:lang w:val="cs-CZ"/>
        </w:rPr>
        <w:t>nací co do počtu odbavených ces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tujících se stala Barcelona (</w:t>
      </w:r>
      <w:r w:rsidR="00C7297D">
        <w:rPr>
          <w:rFonts w:ascii="Arial" w:hAnsi="Arial" w:cs="Arial"/>
          <w:iCs/>
          <w:color w:val="000000"/>
          <w:sz w:val="20"/>
          <w:szCs w:val="20"/>
          <w:lang w:val="cs-CZ"/>
        </w:rPr>
        <w:t>+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5</w:t>
      </w:r>
      <w:r w:rsidR="00543AE8">
        <w:rPr>
          <w:rFonts w:ascii="Arial" w:hAnsi="Arial" w:cs="Arial"/>
          <w:iCs/>
          <w:color w:val="000000"/>
          <w:sz w:val="20"/>
          <w:szCs w:val="20"/>
          <w:lang w:val="cs-CZ"/>
        </w:rPr>
        <w:t>1</w:t>
      </w:r>
      <w:r w:rsidR="00B61461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%)</w:t>
      </w:r>
      <w:r w:rsidR="00543AE8">
        <w:rPr>
          <w:rFonts w:ascii="Arial" w:hAnsi="Arial" w:cs="Arial"/>
          <w:iCs/>
          <w:color w:val="000000"/>
          <w:sz w:val="20"/>
          <w:szCs w:val="20"/>
          <w:lang w:val="cs-CZ"/>
        </w:rPr>
        <w:t>,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a to díky</w:t>
      </w:r>
      <w:r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podstat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n</w:t>
      </w:r>
      <w:r w:rsidR="00126A64">
        <w:rPr>
          <w:rFonts w:ascii="Arial" w:hAnsi="Arial" w:cs="Arial"/>
          <w:iCs/>
          <w:color w:val="000000"/>
          <w:sz w:val="20"/>
          <w:szCs w:val="20"/>
          <w:lang w:val="cs-CZ"/>
        </w:rPr>
        <w:t>ému navýšení</w:t>
      </w:r>
      <w:r w:rsidR="00543AE8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počtu</w:t>
      </w:r>
      <w:r w:rsidR="00126A64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leteckých spojení</w:t>
      </w:r>
      <w:r w:rsidR="00C7297D">
        <w:rPr>
          <w:rFonts w:ascii="Arial" w:hAnsi="Arial" w:cs="Arial"/>
          <w:iCs/>
          <w:color w:val="000000"/>
          <w:sz w:val="20"/>
          <w:szCs w:val="20"/>
          <w:lang w:val="cs-CZ"/>
        </w:rPr>
        <w:t>.</w:t>
      </w:r>
    </w:p>
    <w:p w14:paraId="17CF7790" w14:textId="77777777" w:rsidR="00057260" w:rsidRDefault="00057260" w:rsidP="00057260">
      <w:pPr>
        <w:rPr>
          <w:rFonts w:ascii="Arial" w:hAnsi="Arial" w:cs="Arial"/>
          <w:iCs/>
          <w:color w:val="000000"/>
          <w:sz w:val="20"/>
          <w:szCs w:val="20"/>
          <w:lang w:val="cs-CZ"/>
        </w:rPr>
      </w:pPr>
    </w:p>
    <w:p w14:paraId="3BCCA1DA" w14:textId="4466997E" w:rsidR="00057260" w:rsidRPr="00BF7161" w:rsidRDefault="00057260" w:rsidP="00057260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cs-CZ"/>
        </w:rPr>
      </w:pP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Ze zemí se nejvíce létalo do Velké Británie, která zaznamenala </w:t>
      </w:r>
      <w:r w:rsidR="00550E63">
        <w:rPr>
          <w:rFonts w:ascii="Arial" w:hAnsi="Arial" w:cs="Arial"/>
          <w:iCs/>
          <w:color w:val="000000"/>
          <w:sz w:val="20"/>
          <w:szCs w:val="20"/>
          <w:lang w:val="cs-CZ"/>
        </w:rPr>
        <w:t>zhru</w:t>
      </w:r>
      <w:bookmarkStart w:id="0" w:name="_GoBack"/>
      <w:bookmarkEnd w:id="0"/>
      <w:r w:rsidR="00550E63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ba </w:t>
      </w:r>
      <w:r w:rsidR="00543AE8"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1</w:t>
      </w:r>
      <w:r w:rsidR="00543AE8">
        <w:rPr>
          <w:rFonts w:ascii="Arial" w:hAnsi="Arial" w:cs="Arial"/>
          <w:iCs/>
          <w:color w:val="000000"/>
          <w:sz w:val="20"/>
          <w:szCs w:val="20"/>
          <w:lang w:val="cs-CZ"/>
        </w:rPr>
        <w:t>2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% nárůst, </w:t>
      </w:r>
      <w:r>
        <w:rPr>
          <w:rFonts w:ascii="Arial" w:hAnsi="Arial" w:cs="Arial"/>
          <w:iCs/>
          <w:color w:val="000000"/>
          <w:sz w:val="20"/>
          <w:szCs w:val="20"/>
          <w:lang w:val="cs-CZ"/>
        </w:rPr>
        <w:t>dá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le pak do Itálie, Ruska, Německa a Francie. Skokanem v počtu odbavených ce</w:t>
      </w:r>
      <w:r>
        <w:rPr>
          <w:rFonts w:ascii="Arial" w:hAnsi="Arial" w:cs="Arial"/>
          <w:iCs/>
          <w:color w:val="000000"/>
          <w:sz w:val="20"/>
          <w:szCs w:val="20"/>
          <w:lang w:val="cs-CZ"/>
        </w:rPr>
        <w:t>stujících je mezi zeměm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i Španělsko (</w:t>
      </w:r>
      <w:r w:rsidR="00543AE8">
        <w:rPr>
          <w:rFonts w:ascii="Arial" w:hAnsi="Arial" w:cs="Arial"/>
          <w:iCs/>
          <w:color w:val="000000"/>
          <w:sz w:val="20"/>
          <w:szCs w:val="20"/>
          <w:lang w:val="cs-CZ"/>
        </w:rPr>
        <w:t>+</w:t>
      </w:r>
      <w:r w:rsidR="00F122FC">
        <w:rPr>
          <w:rFonts w:ascii="Arial" w:hAnsi="Arial" w:cs="Arial"/>
          <w:iCs/>
          <w:color w:val="000000"/>
          <w:sz w:val="20"/>
          <w:szCs w:val="20"/>
          <w:lang w:val="cs-CZ"/>
        </w:rPr>
        <w:t>40</w:t>
      </w:r>
      <w:r w:rsidR="00B61461">
        <w:rPr>
          <w:rFonts w:ascii="Arial" w:hAnsi="Arial" w:cs="Arial"/>
          <w:iCs/>
          <w:color w:val="000000"/>
          <w:sz w:val="20"/>
          <w:szCs w:val="20"/>
          <w:lang w:val="cs-CZ"/>
        </w:rPr>
        <w:t xml:space="preserve"> </w:t>
      </w:r>
      <w:r w:rsidRPr="00BF7161">
        <w:rPr>
          <w:rFonts w:ascii="Arial" w:hAnsi="Arial" w:cs="Arial"/>
          <w:iCs/>
          <w:color w:val="000000"/>
          <w:sz w:val="20"/>
          <w:szCs w:val="20"/>
          <w:lang w:val="cs-CZ"/>
        </w:rPr>
        <w:t>%)</w:t>
      </w:r>
      <w:r w:rsidR="00126A64">
        <w:rPr>
          <w:rFonts w:ascii="Arial" w:hAnsi="Arial" w:cs="Arial"/>
          <w:iCs/>
          <w:color w:val="000000"/>
          <w:sz w:val="20"/>
          <w:szCs w:val="20"/>
          <w:lang w:val="cs-CZ"/>
        </w:rPr>
        <w:t>.</w:t>
      </w:r>
    </w:p>
    <w:p w14:paraId="5BB1DF8C" w14:textId="18D1B6A8" w:rsidR="00634343" w:rsidRDefault="00057260" w:rsidP="0005726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EF0445">
        <w:rPr>
          <w:rFonts w:ascii="Arial" w:hAnsi="Arial" w:cs="Arial"/>
          <w:color w:val="000000"/>
          <w:sz w:val="20"/>
          <w:szCs w:val="20"/>
        </w:rPr>
        <w:t>Provozně</w:t>
      </w:r>
      <w:r w:rsidRPr="00EF0445">
        <w:rPr>
          <w:rFonts w:ascii="Arial" w:hAnsi="Arial" w:cs="Arial"/>
          <w:sz w:val="20"/>
          <w:szCs w:val="20"/>
        </w:rPr>
        <w:t xml:space="preserve"> </w:t>
      </w:r>
      <w:r w:rsidRPr="00EF0445">
        <w:rPr>
          <w:rFonts w:ascii="Arial" w:hAnsi="Arial" w:cs="Arial"/>
          <w:color w:val="000000"/>
          <w:sz w:val="20"/>
          <w:szCs w:val="20"/>
        </w:rPr>
        <w:t xml:space="preserve">nejsilnějším dnem byl v prvním pololetí </w:t>
      </w:r>
      <w:r w:rsidR="0082058B">
        <w:rPr>
          <w:rFonts w:ascii="Arial" w:hAnsi="Arial" w:cs="Arial"/>
          <w:color w:val="000000"/>
          <w:sz w:val="20"/>
          <w:szCs w:val="20"/>
        </w:rPr>
        <w:t xml:space="preserve">tohoto roku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EF0445">
        <w:rPr>
          <w:rFonts w:ascii="Arial" w:hAnsi="Arial" w:cs="Arial"/>
          <w:color w:val="000000"/>
          <w:sz w:val="20"/>
          <w:szCs w:val="20"/>
        </w:rPr>
        <w:t xml:space="preserve">. červen, kdy letiště </w:t>
      </w:r>
      <w:r w:rsidRPr="00D7622A">
        <w:rPr>
          <w:rFonts w:ascii="Arial" w:hAnsi="Arial" w:cs="Arial"/>
          <w:color w:val="000000"/>
          <w:sz w:val="20"/>
          <w:szCs w:val="20"/>
        </w:rPr>
        <w:t>odbavilo</w:t>
      </w:r>
      <w:r>
        <w:rPr>
          <w:rFonts w:ascii="Arial" w:hAnsi="Arial" w:cs="Arial"/>
          <w:color w:val="000000"/>
          <w:sz w:val="20"/>
          <w:szCs w:val="20"/>
        </w:rPr>
        <w:t xml:space="preserve"> 68 568 cestujících. V loňském roce byl nejrušnějším dnem na Letišti Václava Havla Praha 23. červen s celkem 64 008 cestujícími. </w:t>
      </w:r>
      <w:r w:rsidR="00B20DF2">
        <w:rPr>
          <w:rFonts w:ascii="Arial" w:hAnsi="Arial" w:cs="Arial"/>
          <w:color w:val="000000"/>
          <w:sz w:val="20"/>
          <w:szCs w:val="20"/>
        </w:rPr>
        <w:t>Je však možné</w:t>
      </w:r>
      <w:r w:rsidRPr="00D7622A">
        <w:rPr>
          <w:rFonts w:ascii="Arial" w:hAnsi="Arial" w:cs="Arial"/>
          <w:color w:val="000000"/>
          <w:sz w:val="20"/>
          <w:szCs w:val="20"/>
        </w:rPr>
        <w:t xml:space="preserve"> očekávat</w:t>
      </w:r>
      <w:r>
        <w:rPr>
          <w:rFonts w:ascii="Arial" w:hAnsi="Arial" w:cs="Arial"/>
          <w:color w:val="000000"/>
          <w:sz w:val="20"/>
          <w:szCs w:val="20"/>
        </w:rPr>
        <w:t>, že dosavadní letošní</w:t>
      </w:r>
      <w:r w:rsidRPr="00D7622A">
        <w:rPr>
          <w:rFonts w:ascii="Arial" w:hAnsi="Arial" w:cs="Arial"/>
          <w:color w:val="000000"/>
          <w:sz w:val="20"/>
          <w:szCs w:val="20"/>
        </w:rPr>
        <w:t xml:space="preserve"> rekord bude během tradičně n</w:t>
      </w:r>
      <w:r w:rsidR="00634343">
        <w:rPr>
          <w:rFonts w:ascii="Arial" w:hAnsi="Arial" w:cs="Arial"/>
          <w:color w:val="000000"/>
          <w:sz w:val="20"/>
          <w:szCs w:val="20"/>
        </w:rPr>
        <w:t>ejvytíženějších</w:t>
      </w:r>
      <w:r>
        <w:rPr>
          <w:rFonts w:ascii="Arial" w:hAnsi="Arial" w:cs="Arial"/>
          <w:color w:val="000000"/>
          <w:sz w:val="20"/>
          <w:szCs w:val="20"/>
        </w:rPr>
        <w:t xml:space="preserve"> letních měsíců překonán, a to také s ohledem na další navýšení </w:t>
      </w:r>
      <w:r w:rsidR="00634343">
        <w:rPr>
          <w:rFonts w:ascii="Arial" w:hAnsi="Arial" w:cs="Arial"/>
          <w:color w:val="000000"/>
          <w:sz w:val="20"/>
          <w:szCs w:val="20"/>
        </w:rPr>
        <w:t xml:space="preserve">leteckých </w:t>
      </w:r>
      <w:r>
        <w:rPr>
          <w:rFonts w:ascii="Arial" w:hAnsi="Arial" w:cs="Arial"/>
          <w:color w:val="000000"/>
          <w:sz w:val="20"/>
          <w:szCs w:val="20"/>
        </w:rPr>
        <w:t>spojení</w:t>
      </w:r>
      <w:r w:rsidRPr="00D7622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Od 1. července totiž zahájila provoz své druhé denní linky do Dubaje letecká společnost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Emirates</w:t>
      </w:r>
      <w:proofErr w:type="spellEnd"/>
      <w:r w:rsidR="00F122F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ve stejný den otevřela svou již šestou denní frekvenci do Moskvy společnost Aeroflot</w:t>
      </w:r>
      <w:r w:rsidR="00F122FC">
        <w:rPr>
          <w:rFonts w:ascii="Arial" w:hAnsi="Arial" w:cs="Arial"/>
          <w:color w:val="000000"/>
          <w:sz w:val="20"/>
          <w:szCs w:val="20"/>
        </w:rPr>
        <w:t xml:space="preserve"> a 25. července zahájí své lety do Londýna/</w:t>
      </w:r>
      <w:proofErr w:type="spellStart"/>
      <w:r w:rsidR="00F122FC">
        <w:rPr>
          <w:rFonts w:ascii="Arial" w:hAnsi="Arial" w:cs="Arial"/>
          <w:color w:val="000000"/>
          <w:sz w:val="20"/>
          <w:szCs w:val="20"/>
        </w:rPr>
        <w:t>Southend</w:t>
      </w:r>
      <w:proofErr w:type="spellEnd"/>
      <w:r w:rsidR="00F122FC">
        <w:rPr>
          <w:rFonts w:ascii="Arial" w:hAnsi="Arial" w:cs="Arial"/>
          <w:color w:val="000000"/>
          <w:sz w:val="20"/>
          <w:szCs w:val="20"/>
        </w:rPr>
        <w:t xml:space="preserve"> společnost </w:t>
      </w:r>
      <w:proofErr w:type="spellStart"/>
      <w:r w:rsidR="00F122FC">
        <w:rPr>
          <w:rFonts w:ascii="Arial" w:hAnsi="Arial" w:cs="Arial"/>
          <w:color w:val="000000"/>
          <w:sz w:val="20"/>
          <w:szCs w:val="20"/>
        </w:rPr>
        <w:t>EasyJet</w:t>
      </w:r>
      <w:proofErr w:type="spellEnd"/>
      <w:r w:rsidR="00F122F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6A0C9A" w14:textId="30EA56DF" w:rsidR="00057260" w:rsidRDefault="00126A64" w:rsidP="0005726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Další nová spojení jsou plánovaná na zimní sezónu 2018. Jedná se především o nové linky společnosti Ryanair do Marrákeše, Paříže/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Beauvais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Eilatu</w:t>
      </w:r>
      <w:proofErr w:type="spellEnd"/>
      <w:r w:rsidR="004D6C05">
        <w:rPr>
          <w:rFonts w:ascii="Arial" w:hAnsi="Arial" w:cs="Arial"/>
          <w:color w:val="000000"/>
          <w:sz w:val="20"/>
          <w:szCs w:val="20"/>
        </w:rPr>
        <w:t xml:space="preserve">, Pisy či Ammánu, novou linku </w:t>
      </w:r>
      <w:proofErr w:type="spellStart"/>
      <w:r w:rsidR="004D6C05">
        <w:rPr>
          <w:rFonts w:ascii="Arial" w:hAnsi="Arial" w:cs="Arial"/>
          <w:color w:val="000000"/>
          <w:sz w:val="20"/>
          <w:szCs w:val="20"/>
        </w:rPr>
        <w:t>EasyJet</w:t>
      </w:r>
      <w:proofErr w:type="spellEnd"/>
      <w:r w:rsidR="004D6C05">
        <w:rPr>
          <w:rFonts w:ascii="Arial" w:hAnsi="Arial" w:cs="Arial"/>
          <w:color w:val="000000"/>
          <w:sz w:val="20"/>
          <w:szCs w:val="20"/>
        </w:rPr>
        <w:t xml:space="preserve"> do Belfastu nebo navýšení počtu letů společnosti </w:t>
      </w:r>
      <w:proofErr w:type="spellStart"/>
      <w:r w:rsidR="004D6C05">
        <w:rPr>
          <w:rFonts w:ascii="Arial" w:hAnsi="Arial" w:cs="Arial"/>
          <w:color w:val="000000"/>
          <w:sz w:val="20"/>
          <w:szCs w:val="20"/>
        </w:rPr>
        <w:t>British</w:t>
      </w:r>
      <w:proofErr w:type="spellEnd"/>
      <w:r w:rsidR="004D6C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6C05">
        <w:rPr>
          <w:rFonts w:ascii="Arial" w:hAnsi="Arial" w:cs="Arial"/>
          <w:color w:val="000000"/>
          <w:sz w:val="20"/>
          <w:szCs w:val="20"/>
        </w:rPr>
        <w:t>Airways</w:t>
      </w:r>
      <w:proofErr w:type="spellEnd"/>
      <w:r w:rsidR="004D6C05">
        <w:rPr>
          <w:rFonts w:ascii="Arial" w:hAnsi="Arial" w:cs="Arial"/>
          <w:color w:val="000000"/>
          <w:sz w:val="20"/>
          <w:szCs w:val="20"/>
        </w:rPr>
        <w:t xml:space="preserve"> do Londýna/</w:t>
      </w:r>
      <w:proofErr w:type="spellStart"/>
      <w:r w:rsidR="004D6C05">
        <w:rPr>
          <w:rFonts w:ascii="Arial" w:hAnsi="Arial" w:cs="Arial"/>
          <w:color w:val="000000"/>
          <w:sz w:val="20"/>
          <w:szCs w:val="20"/>
        </w:rPr>
        <w:t>Heathrow</w:t>
      </w:r>
      <w:proofErr w:type="spellEnd"/>
      <w:r w:rsidR="004D6C05">
        <w:rPr>
          <w:rFonts w:ascii="Arial" w:hAnsi="Arial" w:cs="Arial"/>
          <w:color w:val="000000"/>
          <w:sz w:val="20"/>
          <w:szCs w:val="20"/>
        </w:rPr>
        <w:t>.</w:t>
      </w:r>
    </w:p>
    <w:p w14:paraId="31BA7EA3" w14:textId="77777777" w:rsidR="00057260" w:rsidRDefault="00057260" w:rsidP="00057260">
      <w:pPr>
        <w:rPr>
          <w:rFonts w:ascii="Arial" w:hAnsi="Arial" w:cs="Arial"/>
          <w:iCs/>
          <w:color w:val="000000"/>
          <w:sz w:val="20"/>
          <w:szCs w:val="20"/>
          <w:lang w:val="cs-CZ"/>
        </w:rPr>
      </w:pPr>
    </w:p>
    <w:p w14:paraId="74875885" w14:textId="4A6C6453" w:rsidR="00057260" w:rsidRPr="00957BD4" w:rsidRDefault="00057260" w:rsidP="00057260">
      <w:pPr>
        <w:rPr>
          <w:rFonts w:ascii="Arial" w:hAnsi="Arial" w:cs="Arial"/>
          <w:b/>
          <w:sz w:val="20"/>
          <w:szCs w:val="20"/>
          <w:lang w:val="cs-CZ"/>
        </w:rPr>
      </w:pPr>
      <w:r w:rsidRPr="00957BD4">
        <w:rPr>
          <w:rFonts w:ascii="Arial" w:hAnsi="Arial" w:cs="Arial"/>
          <w:b/>
          <w:sz w:val="20"/>
          <w:szCs w:val="20"/>
          <w:lang w:val="cs-CZ"/>
        </w:rPr>
        <w:t>TOP země: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700"/>
        <w:gridCol w:w="1416"/>
      </w:tblGrid>
      <w:tr w:rsidR="00057260" w:rsidRPr="00957BD4" w14:paraId="2D8FB6FC" w14:textId="77777777" w:rsidTr="00A80A49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E77F" w14:textId="77777777" w:rsidR="00057260" w:rsidRPr="00957BD4" w:rsidRDefault="00057260" w:rsidP="00A80A49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957BD4">
              <w:rPr>
                <w:rFonts w:ascii="Arial" w:hAnsi="Arial" w:cs="Arial"/>
                <w:bCs/>
                <w:sz w:val="20"/>
                <w:szCs w:val="20"/>
                <w:lang w:val="cs-CZ"/>
              </w:rPr>
              <w:t>1. Velká Británie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AC4E" w14:textId="0D0C24A0" w:rsidR="00057260" w:rsidRPr="00957BD4" w:rsidRDefault="00F122FC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963 142</w:t>
            </w:r>
            <w:r w:rsidR="00057260" w:rsidRPr="00957BD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5FB1CE1" w14:textId="77777777" w:rsidR="00057260" w:rsidRPr="00957BD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7BD4">
              <w:rPr>
                <w:rFonts w:ascii="Arial" w:hAnsi="Arial" w:cs="Arial"/>
                <w:sz w:val="20"/>
                <w:szCs w:val="20"/>
                <w:lang w:val="cs-CZ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11</w:t>
            </w:r>
            <w:r w:rsidRPr="00957BD4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8</w:t>
            </w:r>
            <w:r w:rsidRPr="00957BD4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057260" w:rsidRPr="00957BD4" w14:paraId="3D2D77ED" w14:textId="77777777" w:rsidTr="00A80A49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B3D1" w14:textId="77777777" w:rsidR="00057260" w:rsidRPr="00957BD4" w:rsidRDefault="00057260" w:rsidP="00A80A49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2. Itálie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43B3" w14:textId="25E5B876" w:rsidR="00057260" w:rsidRPr="00957BD4" w:rsidRDefault="00F122FC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658 812</w:t>
            </w:r>
            <w:r w:rsidR="00057260" w:rsidRPr="00957BD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4D7FDBA" w14:textId="77777777" w:rsidR="00057260" w:rsidRPr="00957BD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+ 3,7 %</w:t>
            </w:r>
          </w:p>
        </w:tc>
      </w:tr>
      <w:tr w:rsidR="00057260" w:rsidRPr="00957BD4" w14:paraId="1A512334" w14:textId="77777777" w:rsidTr="00A80A49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9126" w14:textId="77777777" w:rsidR="00057260" w:rsidRPr="00957BD4" w:rsidRDefault="00057260" w:rsidP="00A80A49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3</w:t>
            </w:r>
            <w:r w:rsidRPr="00957BD4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Rusko</w:t>
            </w:r>
            <w:r w:rsidRPr="00957BD4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30E50" w14:textId="78E25264" w:rsidR="00057260" w:rsidRPr="00957BD4" w:rsidRDefault="00F122FC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588 779</w:t>
            </w:r>
            <w:r w:rsidR="00057260" w:rsidRPr="00957BD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978CCAF" w14:textId="77777777" w:rsidR="00057260" w:rsidRPr="00957BD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+2</w:t>
            </w:r>
            <w:r w:rsidRPr="00957BD4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Pr="00957BD4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057260" w:rsidRPr="00957BD4" w14:paraId="20868918" w14:textId="77777777" w:rsidTr="00A80A49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3C43" w14:textId="77777777" w:rsidR="00057260" w:rsidRPr="00957BD4" w:rsidRDefault="00057260" w:rsidP="00A80A49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4</w:t>
            </w:r>
            <w:r w:rsidRPr="00957BD4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Německo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9CED" w14:textId="1D7FCA21" w:rsidR="00057260" w:rsidRPr="00957BD4" w:rsidRDefault="00F122FC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557 382</w:t>
            </w:r>
            <w:r w:rsidR="00057260" w:rsidRPr="00957BD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994E79F" w14:textId="1BA2C153" w:rsidR="00057260" w:rsidRPr="00957BD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- 8,5</w:t>
            </w:r>
            <w:r w:rsidR="00B61461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957BD4">
              <w:rPr>
                <w:rFonts w:ascii="Arial" w:hAnsi="Arial" w:cs="Arial"/>
                <w:sz w:val="20"/>
                <w:szCs w:val="20"/>
                <w:lang w:val="cs-CZ"/>
              </w:rPr>
              <w:t>%</w:t>
            </w:r>
          </w:p>
        </w:tc>
      </w:tr>
      <w:tr w:rsidR="00057260" w:rsidRPr="00957BD4" w14:paraId="49CEB51E" w14:textId="77777777" w:rsidTr="00A80A49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1863" w14:textId="77777777" w:rsidR="00057260" w:rsidRPr="00957BD4" w:rsidRDefault="00057260" w:rsidP="00A80A49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5</w:t>
            </w:r>
            <w:r w:rsidRPr="00957BD4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Francie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706B" w14:textId="4A7A1AF2" w:rsidR="00057260" w:rsidRPr="00957BD4" w:rsidRDefault="00F122FC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547 804</w:t>
            </w:r>
            <w:r w:rsidR="00057260" w:rsidRPr="00957BD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43FACA2" w14:textId="4B73CFE1" w:rsidR="00057260" w:rsidRPr="00957BD4" w:rsidRDefault="00057260" w:rsidP="00F122FC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+2</w:t>
            </w:r>
            <w:r w:rsidRPr="00957BD4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="00F122FC">
              <w:rPr>
                <w:rFonts w:ascii="Arial" w:hAnsi="Arial" w:cs="Arial"/>
                <w:sz w:val="20"/>
                <w:szCs w:val="20"/>
                <w:lang w:val="cs-CZ"/>
              </w:rPr>
              <w:t>7</w:t>
            </w:r>
            <w:r w:rsidR="00F122FC" w:rsidRPr="00957BD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957BD4">
              <w:rPr>
                <w:rFonts w:ascii="Arial" w:hAnsi="Arial" w:cs="Arial"/>
                <w:sz w:val="20"/>
                <w:szCs w:val="20"/>
                <w:lang w:val="cs-CZ"/>
              </w:rPr>
              <w:t>%</w:t>
            </w:r>
          </w:p>
        </w:tc>
      </w:tr>
    </w:tbl>
    <w:p w14:paraId="1A0719E4" w14:textId="77777777" w:rsidR="00057260" w:rsidRDefault="00057260" w:rsidP="00057260">
      <w:pPr>
        <w:rPr>
          <w:rFonts w:ascii="Arial" w:hAnsi="Arial" w:cs="Arial"/>
          <w:b/>
          <w:sz w:val="20"/>
          <w:szCs w:val="20"/>
          <w:highlight w:val="yellow"/>
          <w:lang w:val="cs-CZ"/>
        </w:rPr>
      </w:pPr>
    </w:p>
    <w:p w14:paraId="03AAD0A3" w14:textId="77777777" w:rsidR="00C7297D" w:rsidRDefault="00C7297D" w:rsidP="00057260">
      <w:pPr>
        <w:rPr>
          <w:rFonts w:ascii="Arial" w:hAnsi="Arial" w:cs="Arial"/>
          <w:b/>
          <w:sz w:val="20"/>
          <w:szCs w:val="20"/>
          <w:lang w:val="cs-CZ"/>
        </w:rPr>
      </w:pPr>
    </w:p>
    <w:p w14:paraId="1D78F913" w14:textId="668E7EFE" w:rsidR="00057260" w:rsidRPr="00B91294" w:rsidRDefault="00057260" w:rsidP="00057260">
      <w:pPr>
        <w:rPr>
          <w:rFonts w:ascii="Arial" w:hAnsi="Arial" w:cs="Arial"/>
          <w:b/>
          <w:sz w:val="20"/>
          <w:szCs w:val="20"/>
          <w:lang w:val="cs-CZ"/>
        </w:rPr>
      </w:pPr>
      <w:r w:rsidRPr="00B91294">
        <w:rPr>
          <w:rFonts w:ascii="Arial" w:hAnsi="Arial" w:cs="Arial"/>
          <w:b/>
          <w:sz w:val="20"/>
          <w:szCs w:val="20"/>
          <w:lang w:val="cs-CZ"/>
        </w:rPr>
        <w:t>TOP destinace</w:t>
      </w:r>
      <w:r w:rsidR="00543AE8">
        <w:rPr>
          <w:rFonts w:ascii="Arial" w:hAnsi="Arial" w:cs="Arial"/>
          <w:b/>
          <w:sz w:val="20"/>
          <w:szCs w:val="20"/>
          <w:lang w:val="cs-CZ"/>
        </w:rPr>
        <w:t xml:space="preserve"> (všechna operovaná letiště)</w:t>
      </w:r>
      <w:r w:rsidRPr="00B91294">
        <w:rPr>
          <w:rFonts w:ascii="Arial" w:hAnsi="Arial" w:cs="Arial"/>
          <w:b/>
          <w:sz w:val="20"/>
          <w:szCs w:val="20"/>
          <w:lang w:val="cs-CZ"/>
        </w:rPr>
        <w:t>:</w:t>
      </w:r>
    </w:p>
    <w:tbl>
      <w:tblPr>
        <w:tblW w:w="64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2230"/>
        <w:gridCol w:w="1539"/>
      </w:tblGrid>
      <w:tr w:rsidR="00057260" w:rsidRPr="00B91294" w14:paraId="39181ADE" w14:textId="77777777" w:rsidTr="00A80A49">
        <w:trPr>
          <w:trHeight w:val="26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1F0D" w14:textId="77777777" w:rsidR="00057260" w:rsidRPr="00B91294" w:rsidRDefault="00057260" w:rsidP="00A80A49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B91294">
              <w:rPr>
                <w:rFonts w:ascii="Arial" w:hAnsi="Arial" w:cs="Arial"/>
                <w:bCs/>
                <w:sz w:val="20"/>
                <w:szCs w:val="20"/>
                <w:lang w:val="cs-CZ"/>
              </w:rPr>
              <w:t>1. Londýn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04B2" w14:textId="77777777" w:rsidR="00057260" w:rsidRPr="00B9129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639 012</w:t>
            </w:r>
            <w:r w:rsidRPr="00B9129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6DD0BBD" w14:textId="4A93A27E" w:rsidR="00057260" w:rsidRPr="00B91294" w:rsidRDefault="00550E63" w:rsidP="00550E6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</w:t>
            </w:r>
            <w:r w:rsidR="00057260">
              <w:rPr>
                <w:rFonts w:ascii="Arial" w:hAnsi="Arial" w:cs="Arial"/>
                <w:sz w:val="20"/>
                <w:szCs w:val="20"/>
                <w:lang w:val="cs-CZ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6,0</w:t>
            </w:r>
            <w:r w:rsidR="00057260" w:rsidRPr="00B91294">
              <w:rPr>
                <w:rFonts w:ascii="Arial" w:hAnsi="Arial" w:cs="Arial"/>
                <w:sz w:val="20"/>
                <w:szCs w:val="20"/>
                <w:lang w:val="cs-CZ"/>
              </w:rPr>
              <w:t>%</w:t>
            </w:r>
          </w:p>
        </w:tc>
      </w:tr>
      <w:tr w:rsidR="00057260" w:rsidRPr="00B91294" w14:paraId="67186E26" w14:textId="77777777" w:rsidTr="00A80A49">
        <w:trPr>
          <w:trHeight w:val="26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7BE1" w14:textId="77777777" w:rsidR="00057260" w:rsidRPr="00B91294" w:rsidRDefault="00057260" w:rsidP="00A80A49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B91294">
              <w:rPr>
                <w:rFonts w:ascii="Arial" w:hAnsi="Arial" w:cs="Arial"/>
                <w:bCs/>
                <w:sz w:val="20"/>
                <w:szCs w:val="20"/>
                <w:lang w:val="cs-CZ"/>
              </w:rPr>
              <w:t>2. Paříž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60A5" w14:textId="77777777" w:rsidR="00057260" w:rsidRPr="00B9129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410 552</w:t>
            </w:r>
            <w:r w:rsidRPr="00B9129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3F48829" w14:textId="77777777" w:rsidR="00057260" w:rsidRPr="00B9129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-3,4</w:t>
            </w:r>
            <w:r w:rsidRPr="00B91294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057260" w:rsidRPr="00B91294" w14:paraId="02491BB8" w14:textId="77777777" w:rsidTr="00A80A49">
        <w:trPr>
          <w:trHeight w:val="26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9F2B" w14:textId="77777777" w:rsidR="00057260" w:rsidRPr="00B91294" w:rsidRDefault="00057260" w:rsidP="00A80A49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B91294">
              <w:rPr>
                <w:rFonts w:ascii="Arial" w:hAnsi="Arial" w:cs="Arial"/>
                <w:bCs/>
                <w:sz w:val="20"/>
                <w:szCs w:val="20"/>
                <w:lang w:val="cs-CZ"/>
              </w:rPr>
              <w:t>3. Moskva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F5A9" w14:textId="77777777" w:rsidR="00057260" w:rsidRPr="00B9129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409 004</w:t>
            </w:r>
            <w:r w:rsidRPr="00B9129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D612159" w14:textId="77777777" w:rsidR="00057260" w:rsidRPr="00B9129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+2,3</w:t>
            </w:r>
            <w:r w:rsidRPr="00B91294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057260" w:rsidRPr="00B91294" w14:paraId="45CD56F1" w14:textId="77777777" w:rsidTr="00A80A49">
        <w:trPr>
          <w:trHeight w:val="26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00CA" w14:textId="77777777" w:rsidR="00057260" w:rsidRPr="00B91294" w:rsidRDefault="00057260" w:rsidP="00A80A49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B91294">
              <w:rPr>
                <w:rFonts w:ascii="Arial" w:hAnsi="Arial" w:cs="Arial"/>
                <w:bCs/>
                <w:sz w:val="20"/>
                <w:szCs w:val="20"/>
                <w:lang w:val="cs-CZ"/>
              </w:rPr>
              <w:t>4. Amsterdam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1FE6" w14:textId="77777777" w:rsidR="00057260" w:rsidRPr="00B9129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327 317</w:t>
            </w:r>
            <w:r w:rsidRPr="00B9129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7B49538" w14:textId="77777777" w:rsidR="00057260" w:rsidRPr="00B9129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+3,0</w:t>
            </w:r>
            <w:r w:rsidRPr="00B91294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057260" w:rsidRPr="00745CF5" w14:paraId="4A91425A" w14:textId="77777777" w:rsidTr="00A80A49">
        <w:trPr>
          <w:trHeight w:val="26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2DF8" w14:textId="34FACDA5" w:rsidR="00057260" w:rsidRPr="00B91294" w:rsidRDefault="00057260" w:rsidP="00543AE8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B91294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5. </w:t>
            </w:r>
            <w:r w:rsidR="00543AE8">
              <w:rPr>
                <w:rFonts w:ascii="Arial" w:hAnsi="Arial" w:cs="Arial"/>
                <w:bCs/>
                <w:sz w:val="20"/>
                <w:szCs w:val="20"/>
                <w:lang w:val="cs-CZ"/>
              </w:rPr>
              <w:t>Milán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7BCD" w14:textId="77777777" w:rsidR="00057260" w:rsidRPr="00B91294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249 874</w:t>
            </w:r>
            <w:r w:rsidRPr="00B91294">
              <w:rPr>
                <w:rFonts w:ascii="Arial" w:hAnsi="Arial" w:cs="Arial"/>
                <w:sz w:val="20"/>
                <w:szCs w:val="20"/>
                <w:lang w:val="cs-CZ"/>
              </w:rPr>
              <w:t xml:space="preserve"> cestujících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627F5949" w14:textId="77777777" w:rsidR="00057260" w:rsidRPr="00745CF5" w:rsidRDefault="00057260" w:rsidP="00A80A4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+0</w:t>
            </w:r>
            <w:r w:rsidRPr="00B91294">
              <w:rPr>
                <w:rFonts w:ascii="Arial" w:hAnsi="Arial" w:cs="Arial"/>
                <w:sz w:val="20"/>
                <w:szCs w:val="20"/>
                <w:lang w:val="cs-CZ"/>
              </w:rPr>
              <w:t>,0 %</w:t>
            </w:r>
          </w:p>
        </w:tc>
      </w:tr>
    </w:tbl>
    <w:p w14:paraId="41AB41B3" w14:textId="77777777"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color w:val="000000"/>
          <w:sz w:val="20"/>
          <w:szCs w:val="20"/>
        </w:rPr>
      </w:pPr>
    </w:p>
    <w:p w14:paraId="6204430C" w14:textId="77777777"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color w:val="000000"/>
          <w:sz w:val="20"/>
          <w:szCs w:val="20"/>
        </w:rPr>
      </w:pPr>
    </w:p>
    <w:p w14:paraId="37D19A7C" w14:textId="3E233255"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7F20605C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Roman </w:t>
      </w:r>
      <w:proofErr w:type="spellStart"/>
      <w:r>
        <w:rPr>
          <w:rFonts w:ascii="Arial" w:hAnsi="Arial" w:cs="Arial"/>
          <w:sz w:val="20"/>
          <w:szCs w:val="20"/>
        </w:rPr>
        <w:t>Pacvoň</w:t>
      </w:r>
      <w:proofErr w:type="spellEnd"/>
    </w:p>
    <w:p w14:paraId="181D970B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14:paraId="423850F2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14:paraId="0586267D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14:paraId="067F4355" w14:textId="77777777"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Pr="00CA7D87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14:paraId="5B46D703" w14:textId="77777777" w:rsidR="00057260" w:rsidRDefault="00550E63" w:rsidP="00057260">
      <w:pPr>
        <w:pStyle w:val="Normlnweb"/>
        <w:spacing w:before="0" w:beforeAutospacing="0" w:after="0" w:afterAutospacing="0"/>
        <w:ind w:right="-102"/>
      </w:pPr>
      <w:hyperlink r:id="rId9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p w14:paraId="47B384B4" w14:textId="77777777" w:rsidR="00057260" w:rsidRPr="00746B93" w:rsidRDefault="00057260" w:rsidP="00057260">
      <w:pPr>
        <w:rPr>
          <w:lang w:val="cs-CZ" w:eastAsia="cs-CZ"/>
        </w:rPr>
      </w:pPr>
    </w:p>
    <w:p w14:paraId="77F7B00E" w14:textId="0D835D86" w:rsidR="007B271B" w:rsidRPr="007B271B" w:rsidRDefault="007B271B" w:rsidP="00057260">
      <w:pPr>
        <w:autoSpaceDE w:val="0"/>
        <w:autoSpaceDN w:val="0"/>
        <w:adjustRightInd w:val="0"/>
        <w:rPr>
          <w:sz w:val="20"/>
          <w:szCs w:val="20"/>
        </w:rPr>
      </w:pPr>
    </w:p>
    <w:sectPr w:rsidR="007B271B" w:rsidRPr="007B271B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2919" w14:textId="77777777" w:rsidR="00E046D2" w:rsidRDefault="00E046D2" w:rsidP="00D95C52">
      <w:r>
        <w:separator/>
      </w:r>
    </w:p>
  </w:endnote>
  <w:endnote w:type="continuationSeparator" w:id="0">
    <w:p w14:paraId="093FD073" w14:textId="77777777" w:rsidR="00E046D2" w:rsidRDefault="00E046D2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46DC" w14:textId="77777777" w:rsidR="00E046D2" w:rsidRDefault="00E046D2" w:rsidP="00D95C52">
      <w:r>
        <w:separator/>
      </w:r>
    </w:p>
  </w:footnote>
  <w:footnote w:type="continuationSeparator" w:id="0">
    <w:p w14:paraId="4586C93E" w14:textId="77777777" w:rsidR="00E046D2" w:rsidRDefault="00E046D2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14567"/>
    <w:rsid w:val="00042F73"/>
    <w:rsid w:val="00057260"/>
    <w:rsid w:val="00062BC0"/>
    <w:rsid w:val="00066347"/>
    <w:rsid w:val="00082F34"/>
    <w:rsid w:val="00092C6E"/>
    <w:rsid w:val="00095AC7"/>
    <w:rsid w:val="000B235E"/>
    <w:rsid w:val="000C48C8"/>
    <w:rsid w:val="000D7EB4"/>
    <w:rsid w:val="0010029F"/>
    <w:rsid w:val="00126A64"/>
    <w:rsid w:val="001411C1"/>
    <w:rsid w:val="00161A3B"/>
    <w:rsid w:val="001964A2"/>
    <w:rsid w:val="001C6ECF"/>
    <w:rsid w:val="001D02C1"/>
    <w:rsid w:val="00262342"/>
    <w:rsid w:val="002632DB"/>
    <w:rsid w:val="002907EF"/>
    <w:rsid w:val="00290E13"/>
    <w:rsid w:val="002927F6"/>
    <w:rsid w:val="002E6914"/>
    <w:rsid w:val="00307535"/>
    <w:rsid w:val="00320973"/>
    <w:rsid w:val="0038545B"/>
    <w:rsid w:val="00390E1B"/>
    <w:rsid w:val="00393632"/>
    <w:rsid w:val="003B1A53"/>
    <w:rsid w:val="003B3CD2"/>
    <w:rsid w:val="004335DF"/>
    <w:rsid w:val="0043510A"/>
    <w:rsid w:val="00444DE1"/>
    <w:rsid w:val="00461945"/>
    <w:rsid w:val="00470280"/>
    <w:rsid w:val="004718D0"/>
    <w:rsid w:val="004B5BFD"/>
    <w:rsid w:val="004C3A83"/>
    <w:rsid w:val="004D6C05"/>
    <w:rsid w:val="00521565"/>
    <w:rsid w:val="00543AE8"/>
    <w:rsid w:val="00546A03"/>
    <w:rsid w:val="00550E63"/>
    <w:rsid w:val="00567B57"/>
    <w:rsid w:val="00571312"/>
    <w:rsid w:val="005758DA"/>
    <w:rsid w:val="005862BD"/>
    <w:rsid w:val="005E6A77"/>
    <w:rsid w:val="005E7147"/>
    <w:rsid w:val="00612758"/>
    <w:rsid w:val="00615195"/>
    <w:rsid w:val="00615DE9"/>
    <w:rsid w:val="00624B88"/>
    <w:rsid w:val="00634343"/>
    <w:rsid w:val="0063527F"/>
    <w:rsid w:val="006435C7"/>
    <w:rsid w:val="006513F0"/>
    <w:rsid w:val="006616D3"/>
    <w:rsid w:val="00672820"/>
    <w:rsid w:val="00674F50"/>
    <w:rsid w:val="00680B28"/>
    <w:rsid w:val="006A124F"/>
    <w:rsid w:val="006B1279"/>
    <w:rsid w:val="006C1163"/>
    <w:rsid w:val="006C7B94"/>
    <w:rsid w:val="006D61AC"/>
    <w:rsid w:val="006E149E"/>
    <w:rsid w:val="00713986"/>
    <w:rsid w:val="00714020"/>
    <w:rsid w:val="0073381D"/>
    <w:rsid w:val="007427DF"/>
    <w:rsid w:val="00794BEA"/>
    <w:rsid w:val="007B271B"/>
    <w:rsid w:val="007C6D84"/>
    <w:rsid w:val="007E366C"/>
    <w:rsid w:val="007F64DA"/>
    <w:rsid w:val="0082058B"/>
    <w:rsid w:val="0082412B"/>
    <w:rsid w:val="008315FF"/>
    <w:rsid w:val="00835189"/>
    <w:rsid w:val="008820A9"/>
    <w:rsid w:val="008B6D18"/>
    <w:rsid w:val="008C089E"/>
    <w:rsid w:val="008D282B"/>
    <w:rsid w:val="008D38A1"/>
    <w:rsid w:val="008D3EDA"/>
    <w:rsid w:val="008D7862"/>
    <w:rsid w:val="00900723"/>
    <w:rsid w:val="00903AD6"/>
    <w:rsid w:val="00906B35"/>
    <w:rsid w:val="00937D7B"/>
    <w:rsid w:val="009869BA"/>
    <w:rsid w:val="009A161B"/>
    <w:rsid w:val="009B7550"/>
    <w:rsid w:val="00A11A89"/>
    <w:rsid w:val="00A55FB3"/>
    <w:rsid w:val="00A716F5"/>
    <w:rsid w:val="00A87EC9"/>
    <w:rsid w:val="00AA16AA"/>
    <w:rsid w:val="00AB7ACD"/>
    <w:rsid w:val="00AC4D4D"/>
    <w:rsid w:val="00AE1942"/>
    <w:rsid w:val="00AE3B59"/>
    <w:rsid w:val="00B152ED"/>
    <w:rsid w:val="00B20DF2"/>
    <w:rsid w:val="00B61461"/>
    <w:rsid w:val="00B80ADA"/>
    <w:rsid w:val="00B96732"/>
    <w:rsid w:val="00BA2B13"/>
    <w:rsid w:val="00BD2460"/>
    <w:rsid w:val="00C00263"/>
    <w:rsid w:val="00C01008"/>
    <w:rsid w:val="00C01204"/>
    <w:rsid w:val="00C26828"/>
    <w:rsid w:val="00C30920"/>
    <w:rsid w:val="00C362E4"/>
    <w:rsid w:val="00C51BB0"/>
    <w:rsid w:val="00C7297D"/>
    <w:rsid w:val="00D01466"/>
    <w:rsid w:val="00D03F1E"/>
    <w:rsid w:val="00D26C9D"/>
    <w:rsid w:val="00D4311E"/>
    <w:rsid w:val="00D83406"/>
    <w:rsid w:val="00D93955"/>
    <w:rsid w:val="00D95C52"/>
    <w:rsid w:val="00DC3A94"/>
    <w:rsid w:val="00DE1F68"/>
    <w:rsid w:val="00DE6EE4"/>
    <w:rsid w:val="00DF72A2"/>
    <w:rsid w:val="00E00DAE"/>
    <w:rsid w:val="00E046D2"/>
    <w:rsid w:val="00E0704C"/>
    <w:rsid w:val="00E27EA9"/>
    <w:rsid w:val="00E6777C"/>
    <w:rsid w:val="00E72BBC"/>
    <w:rsid w:val="00E83E81"/>
    <w:rsid w:val="00E90EEC"/>
    <w:rsid w:val="00E938A7"/>
    <w:rsid w:val="00EA79F3"/>
    <w:rsid w:val="00EB1E62"/>
    <w:rsid w:val="00EB4A77"/>
    <w:rsid w:val="00ED7F56"/>
    <w:rsid w:val="00F012AB"/>
    <w:rsid w:val="00F122FC"/>
    <w:rsid w:val="00F76DF3"/>
    <w:rsid w:val="00F85849"/>
    <w:rsid w:val="00F90BEB"/>
    <w:rsid w:val="00F90D31"/>
    <w:rsid w:val="00FA307F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45AEF7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C3DFAA-3B26-496E-B2F2-CB558354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18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PACVON Roman</cp:lastModifiedBy>
  <cp:revision>10</cp:revision>
  <cp:lastPrinted>2018-07-17T12:34:00Z</cp:lastPrinted>
  <dcterms:created xsi:type="dcterms:W3CDTF">2018-07-17T12:33:00Z</dcterms:created>
  <dcterms:modified xsi:type="dcterms:W3CDTF">2018-07-18T09:05:00Z</dcterms:modified>
</cp:coreProperties>
</file>