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B93F" w14:textId="77777777" w:rsidR="00826109" w:rsidRDefault="00826109" w:rsidP="009B1ABF">
      <w:pPr>
        <w:rPr>
          <w:rFonts w:asciiTheme="majorHAnsi" w:eastAsiaTheme="majorEastAsia" w:hAnsiTheme="majorHAnsi" w:cstheme="majorBidi"/>
          <w:color w:val="2F5496" w:themeColor="accent1" w:themeShade="BF"/>
          <w:sz w:val="26"/>
          <w:szCs w:val="26"/>
        </w:rPr>
      </w:pPr>
      <w:bookmarkStart w:id="0" w:name="_GoBack"/>
      <w:bookmarkEnd w:id="0"/>
    </w:p>
    <w:p w14:paraId="2A051DD6" w14:textId="6F13BF2B" w:rsidR="009B1ABF" w:rsidRPr="00044B3B" w:rsidRDefault="009B1ABF" w:rsidP="009B1ABF">
      <w:pPr>
        <w:rPr>
          <w:rFonts w:ascii="Arial" w:hAnsi="Arial" w:cs="Arial"/>
          <w:b/>
          <w:sz w:val="28"/>
          <w:szCs w:val="28"/>
          <w:lang w:val="cs-CZ"/>
        </w:rPr>
      </w:pPr>
      <w:r>
        <w:rPr>
          <w:rFonts w:ascii="Arial" w:eastAsia="Arial" w:hAnsi="Arial" w:cs="Arial"/>
          <w:b/>
          <w:sz w:val="28"/>
          <w:szCs w:val="28"/>
          <w:lang w:bidi="en-US"/>
        </w:rPr>
        <w:t>In Summer, Prague Airport Serviced 9% More Passengers Than Last Year</w:t>
      </w:r>
    </w:p>
    <w:p w14:paraId="215664D9" w14:textId="77777777" w:rsidR="009B1ABF" w:rsidRPr="008B14C6" w:rsidRDefault="009B1ABF" w:rsidP="009B1ABF">
      <w:pPr>
        <w:pStyle w:val="Nadpis1"/>
        <w:rPr>
          <w:rFonts w:ascii="Arial" w:eastAsia="Times New Roman" w:hAnsi="Arial" w:cs="Arial"/>
          <w:color w:val="auto"/>
          <w:sz w:val="20"/>
          <w:szCs w:val="20"/>
          <w:lang w:val="cs-CZ"/>
        </w:rPr>
      </w:pPr>
      <w:r w:rsidRPr="008B14C6">
        <w:rPr>
          <w:rFonts w:ascii="Arial" w:eastAsia="Times New Roman" w:hAnsi="Arial" w:cs="Arial"/>
          <w:color w:val="auto"/>
          <w:sz w:val="20"/>
          <w:szCs w:val="20"/>
          <w:lang w:bidi="en-US"/>
        </w:rPr>
        <w:t>Prague, 18 October 2018</w:t>
      </w:r>
    </w:p>
    <w:p w14:paraId="0A67A4F6" w14:textId="52C75A11" w:rsidR="009B1ABF" w:rsidRDefault="009B1ABF" w:rsidP="009B1ABF">
      <w:pPr>
        <w:spacing w:before="100" w:beforeAutospacing="1" w:after="100" w:afterAutospacing="1"/>
        <w:jc w:val="both"/>
        <w:rPr>
          <w:rFonts w:ascii="Arial" w:hAnsi="Arial" w:cs="Arial"/>
          <w:b/>
          <w:sz w:val="20"/>
          <w:szCs w:val="20"/>
          <w:lang w:val="cs-CZ"/>
        </w:rPr>
      </w:pPr>
      <w:r>
        <w:rPr>
          <w:rFonts w:ascii="Arial" w:eastAsia="Arial" w:hAnsi="Arial" w:cs="Arial"/>
          <w:b/>
          <w:sz w:val="20"/>
          <w:szCs w:val="20"/>
          <w:lang w:bidi="en-US"/>
        </w:rPr>
        <w:t>Vaclav Havel Airport Prague has reported another increase in the number of serviced passengers. During the busiest summer months, which is between July and September, the airport serviced 5,484,272 passengers, which means a 9.3% year-to-year increase. During those months, Prague Airport offered flights to a total of 163 destinations operated by 68 airlines. The largest number of passengers passed through Václav Havel Airport Prague in July, which was also the busiest month in the airport’s history.</w:t>
      </w:r>
    </w:p>
    <w:p w14:paraId="06EDF461" w14:textId="1F101724" w:rsidR="009B1ABF" w:rsidRPr="003312F7" w:rsidRDefault="009B1ABF" w:rsidP="009B1ABF">
      <w:pPr>
        <w:spacing w:before="100" w:beforeAutospacing="1" w:after="100" w:afterAutospacing="1"/>
        <w:jc w:val="both"/>
        <w:rPr>
          <w:rFonts w:ascii="Arial" w:hAnsi="Arial" w:cs="Arial"/>
          <w:sz w:val="20"/>
          <w:szCs w:val="20"/>
          <w:lang w:val="cs-CZ"/>
        </w:rPr>
      </w:pPr>
      <w:r w:rsidRPr="003312F7">
        <w:rPr>
          <w:rFonts w:ascii="Arial" w:eastAsia="Arial" w:hAnsi="Arial" w:cs="Arial"/>
          <w:i/>
          <w:sz w:val="20"/>
          <w:szCs w:val="20"/>
          <w:lang w:bidi="en-US"/>
        </w:rPr>
        <w:t>“This summer season, when overall air traffic across Europe increased, Prague Airport again managed to maintain the trend of slowly increasing its number of flights. While the number of serviced passengers in summer grew by more than 9%, the number of flights grew by 6% on a year-to-year basis. This is good news, especially with respect to the quality of life around the airport,”</w:t>
      </w:r>
      <w:r w:rsidRPr="003312F7">
        <w:rPr>
          <w:rFonts w:ascii="Arial" w:eastAsia="Arial" w:hAnsi="Arial" w:cs="Arial"/>
          <w:sz w:val="20"/>
          <w:szCs w:val="20"/>
          <w:lang w:bidi="en-US"/>
        </w:rPr>
        <w:t xml:space="preserve"> says Václav Řehoř, the CEO of Letiště Praha (Prague Airport).</w:t>
      </w:r>
    </w:p>
    <w:p w14:paraId="71C4F102" w14:textId="7827C56F" w:rsidR="009B1ABF" w:rsidRPr="00AA2CE6" w:rsidRDefault="00ED07FC" w:rsidP="009B1ABF">
      <w:pPr>
        <w:spacing w:before="100" w:beforeAutospacing="1" w:after="100" w:afterAutospacing="1"/>
        <w:jc w:val="both"/>
        <w:rPr>
          <w:rFonts w:ascii="Arial" w:hAnsi="Arial" w:cs="Arial"/>
          <w:sz w:val="20"/>
          <w:szCs w:val="20"/>
          <w:lang w:val="cs-CZ"/>
        </w:rPr>
      </w:pPr>
      <w:r>
        <w:rPr>
          <w:rFonts w:ascii="Arial" w:eastAsia="Arial" w:hAnsi="Arial" w:cs="Arial"/>
          <w:sz w:val="20"/>
          <w:szCs w:val="20"/>
          <w:lang w:bidi="en-US"/>
        </w:rPr>
        <w:t>During the past summer months, the largest number of passengers flew from Prague to London, the busiest destination based on the number of checked-in passengers, followed by Moscow, Paris, Amsterdam and Frankfurt. London also reported the largest interannual increase in the number of checked-in passengers. Compared to the same period in 2017, almost 50,000 people traveled to London, which means a 16% year-to-year increase. The number of checked-in passengers has also significantly grown on flights to Antalya (a 47% interannual increase), Barcelona (+29%), Budapest (+107%) and Dubai (+ 22%).</w:t>
      </w:r>
      <w:r w:rsidR="00A7677F">
        <w:rPr>
          <w:rFonts w:ascii="Arial" w:eastAsia="Arial" w:hAnsi="Arial" w:cs="Arial"/>
          <w:sz w:val="20"/>
          <w:szCs w:val="20"/>
          <w:lang w:bidi="en-US"/>
        </w:rPr>
        <w:t xml:space="preserve"> </w:t>
      </w:r>
    </w:p>
    <w:p w14:paraId="2B5ED207" w14:textId="03E8DF09" w:rsidR="009B1ABF" w:rsidRPr="00FD2A95" w:rsidRDefault="009B1ABF" w:rsidP="009B1ABF">
      <w:pPr>
        <w:spacing w:before="100" w:beforeAutospacing="1" w:after="100" w:afterAutospacing="1"/>
        <w:jc w:val="both"/>
        <w:rPr>
          <w:rFonts w:ascii="Arial" w:hAnsi="Arial" w:cs="Arial"/>
          <w:sz w:val="20"/>
          <w:szCs w:val="20"/>
          <w:lang w:val="cs-CZ"/>
        </w:rPr>
      </w:pPr>
      <w:r w:rsidRPr="00FD2A95">
        <w:rPr>
          <w:rFonts w:ascii="Arial" w:eastAsia="Arial" w:hAnsi="Arial" w:cs="Arial"/>
          <w:sz w:val="20"/>
          <w:szCs w:val="20"/>
          <w:lang w:bidi="en-US"/>
        </w:rPr>
        <w:t xml:space="preserve">As far as vacation destinations are concerned, the most frequented destination was Antalya, followed by Burgas, Heraklion, Hurghada and Rhodes. Direct flights to long-haul destinations were also more frequent during the summer months. The number of passengers on these flights grew by 34% interannually. Services to Dubai and Toronto reported the largest increase in passengers. </w:t>
      </w:r>
    </w:p>
    <w:p w14:paraId="6FAC0ED0" w14:textId="7707C413" w:rsidR="009B1ABF" w:rsidRPr="00FD2A95" w:rsidRDefault="009B1ABF" w:rsidP="009B1ABF">
      <w:pPr>
        <w:spacing w:before="100" w:beforeAutospacing="1" w:after="100" w:afterAutospacing="1"/>
        <w:jc w:val="both"/>
        <w:rPr>
          <w:rFonts w:ascii="Arial" w:hAnsi="Arial" w:cs="Arial"/>
          <w:sz w:val="20"/>
          <w:szCs w:val="20"/>
          <w:lang w:val="cs-CZ"/>
        </w:rPr>
      </w:pPr>
      <w:r w:rsidRPr="00FD2A95">
        <w:rPr>
          <w:rFonts w:ascii="Arial" w:eastAsia="Arial" w:hAnsi="Arial" w:cs="Arial"/>
          <w:i/>
          <w:sz w:val="20"/>
          <w:szCs w:val="20"/>
          <w:lang w:bidi="en-US"/>
        </w:rPr>
        <w:t xml:space="preserve">“Prague Airport has successfully coped with another very demanding summer season, especially thanks to the extraordinary commitment of our employees. </w:t>
      </w:r>
      <w:r w:rsidRPr="00FD2A95">
        <w:rPr>
          <w:rFonts w:ascii="Arial" w:eastAsia="Arial" w:hAnsi="Arial" w:cs="Arial"/>
          <w:sz w:val="20"/>
          <w:szCs w:val="20"/>
          <w:lang w:bidi="en-US"/>
        </w:rPr>
        <w:t xml:space="preserve">This year, we have not only managed to check in more passengers, but we have also implemented a number of development projects under full operations, such </w:t>
      </w:r>
      <w:r w:rsidRPr="00FD2A95">
        <w:rPr>
          <w:rFonts w:ascii="Arial" w:eastAsia="Arial" w:hAnsi="Arial" w:cs="Arial"/>
          <w:i/>
          <w:sz w:val="20"/>
          <w:szCs w:val="20"/>
          <w:lang w:bidi="en-US"/>
        </w:rPr>
        <w:t>as the new central security check at Terminal 2, the renovation of checked-in luggage conveyor belts, and new gates that can better accommodate long-distance flights at Terminal 1. Such steps are necessary for the airport’s development and its successful operation in the years to come,”</w:t>
      </w:r>
      <w:r w:rsidRPr="00FD2A95">
        <w:rPr>
          <w:rFonts w:ascii="Arial" w:eastAsia="Arial" w:hAnsi="Arial" w:cs="Arial"/>
          <w:sz w:val="20"/>
          <w:szCs w:val="20"/>
          <w:lang w:bidi="en-US"/>
        </w:rPr>
        <w:t xml:space="preserve"> says Václav Řehoř.</w:t>
      </w:r>
    </w:p>
    <w:p w14:paraId="36C12B36" w14:textId="77777777" w:rsidR="009B1ABF" w:rsidRPr="00FD2A95" w:rsidRDefault="009B1ABF" w:rsidP="009B1ABF">
      <w:pPr>
        <w:spacing w:before="100" w:beforeAutospacing="1" w:after="100" w:afterAutospacing="1"/>
        <w:jc w:val="both"/>
        <w:rPr>
          <w:rFonts w:ascii="Arial" w:hAnsi="Arial" w:cs="Arial"/>
          <w:b/>
          <w:sz w:val="20"/>
          <w:szCs w:val="20"/>
          <w:lang w:val="cs-CZ"/>
        </w:rPr>
      </w:pPr>
      <w:r>
        <w:rPr>
          <w:rFonts w:ascii="Arial" w:eastAsia="Arial" w:hAnsi="Arial" w:cs="Arial"/>
          <w:b/>
          <w:sz w:val="20"/>
          <w:szCs w:val="20"/>
          <w:lang w:bidi="en-US"/>
        </w:rPr>
        <w:t>The number of checked-in passengers from July – September 2018 and a comparison with 2017</w:t>
      </w:r>
    </w:p>
    <w:tbl>
      <w:tblPr>
        <w:tblW w:w="9062" w:type="dxa"/>
        <w:tblCellMar>
          <w:left w:w="0" w:type="dxa"/>
          <w:right w:w="0" w:type="dxa"/>
        </w:tblCellMar>
        <w:tblLook w:val="04A0" w:firstRow="1" w:lastRow="0" w:firstColumn="1" w:lastColumn="0" w:noHBand="0" w:noVBand="1"/>
      </w:tblPr>
      <w:tblGrid>
        <w:gridCol w:w="1552"/>
        <w:gridCol w:w="1984"/>
        <w:gridCol w:w="2126"/>
        <w:gridCol w:w="3400"/>
      </w:tblGrid>
      <w:tr w:rsidR="009B1ABF" w14:paraId="5ECECB5B" w14:textId="77777777" w:rsidTr="00057A8D">
        <w:tc>
          <w:tcPr>
            <w:tcW w:w="15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BA394F4" w14:textId="77777777" w:rsidR="009B1ABF" w:rsidRPr="00FD2A95" w:rsidRDefault="009B1ABF" w:rsidP="00057A8D">
            <w:pPr>
              <w:rPr>
                <w:rFonts w:ascii="Arial" w:hAnsi="Arial" w:cs="Arial"/>
                <w:b/>
                <w:bCs/>
                <w:sz w:val="20"/>
                <w:szCs w:val="20"/>
                <w:lang w:val="cs-CZ"/>
              </w:rPr>
            </w:pPr>
            <w:r w:rsidRPr="00FD2A95">
              <w:rPr>
                <w:rFonts w:ascii="Arial" w:eastAsia="Arial" w:hAnsi="Arial" w:cs="Arial"/>
                <w:b/>
                <w:sz w:val="20"/>
                <w:szCs w:val="20"/>
                <w:lang w:bidi="en-US"/>
              </w:rPr>
              <w:t>Month</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96226B" w14:textId="77777777" w:rsidR="009B1ABF" w:rsidRPr="00FD2A95" w:rsidRDefault="009B1ABF" w:rsidP="00057A8D">
            <w:pPr>
              <w:jc w:val="center"/>
              <w:rPr>
                <w:rFonts w:ascii="Arial" w:hAnsi="Arial" w:cs="Arial"/>
                <w:b/>
                <w:bCs/>
                <w:sz w:val="20"/>
                <w:szCs w:val="20"/>
              </w:rPr>
            </w:pPr>
            <w:r w:rsidRPr="00FD2A95">
              <w:rPr>
                <w:rFonts w:ascii="Arial" w:eastAsia="Arial" w:hAnsi="Arial" w:cs="Arial"/>
                <w:b/>
                <w:sz w:val="20"/>
                <w:szCs w:val="20"/>
                <w:lang w:bidi="en-US"/>
              </w:rPr>
              <w:t>2017</w:t>
            </w:r>
          </w:p>
        </w:tc>
        <w:tc>
          <w:tcPr>
            <w:tcW w:w="212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B32B2D" w14:textId="77777777" w:rsidR="009B1ABF" w:rsidRPr="00FD2A95" w:rsidRDefault="009B1ABF" w:rsidP="00057A8D">
            <w:pPr>
              <w:jc w:val="center"/>
              <w:rPr>
                <w:rFonts w:ascii="Arial" w:hAnsi="Arial" w:cs="Arial"/>
                <w:b/>
                <w:bCs/>
                <w:sz w:val="20"/>
                <w:szCs w:val="20"/>
              </w:rPr>
            </w:pPr>
            <w:r w:rsidRPr="00FD2A95">
              <w:rPr>
                <w:rFonts w:ascii="Arial" w:eastAsia="Arial" w:hAnsi="Arial" w:cs="Arial"/>
                <w:b/>
                <w:sz w:val="20"/>
                <w:szCs w:val="20"/>
                <w:lang w:bidi="en-US"/>
              </w:rPr>
              <w:t>2018</w:t>
            </w:r>
          </w:p>
        </w:tc>
        <w:tc>
          <w:tcPr>
            <w:tcW w:w="34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8C420D" w14:textId="77777777" w:rsidR="009B1ABF" w:rsidRPr="00FD2A95" w:rsidRDefault="009B1ABF" w:rsidP="00057A8D">
            <w:pPr>
              <w:jc w:val="center"/>
              <w:rPr>
                <w:rFonts w:ascii="Arial" w:hAnsi="Arial" w:cs="Arial"/>
                <w:b/>
                <w:bCs/>
                <w:sz w:val="20"/>
                <w:szCs w:val="20"/>
                <w:lang w:val="cs-CZ"/>
              </w:rPr>
            </w:pPr>
            <w:r w:rsidRPr="00FD2A95">
              <w:rPr>
                <w:rFonts w:ascii="Arial" w:eastAsia="Arial" w:hAnsi="Arial" w:cs="Arial"/>
                <w:b/>
                <w:sz w:val="20"/>
                <w:szCs w:val="20"/>
                <w:lang w:bidi="en-US"/>
              </w:rPr>
              <w:t>Year-by-year comparison</w:t>
            </w:r>
          </w:p>
        </w:tc>
      </w:tr>
      <w:tr w:rsidR="009B1ABF" w14:paraId="1C0C4268" w14:textId="77777777" w:rsidTr="00057A8D">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C4BB5" w14:textId="77777777" w:rsidR="009B1ABF" w:rsidRPr="00FD2A95" w:rsidRDefault="009B1ABF" w:rsidP="00057A8D">
            <w:pPr>
              <w:rPr>
                <w:rFonts w:ascii="Arial" w:hAnsi="Arial" w:cs="Arial"/>
                <w:bCs/>
                <w:sz w:val="20"/>
                <w:szCs w:val="20"/>
                <w:lang w:val="cs-CZ"/>
              </w:rPr>
            </w:pPr>
            <w:r w:rsidRPr="00FD2A95">
              <w:rPr>
                <w:rFonts w:ascii="Arial" w:eastAsia="Arial" w:hAnsi="Arial" w:cs="Arial"/>
                <w:sz w:val="20"/>
                <w:szCs w:val="20"/>
                <w:lang w:bidi="en-US"/>
              </w:rPr>
              <w:t>July</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5D13CF0"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1,703,193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71BA963"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1,877,369</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7B3E31DF"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+174,176 (+10%)</w:t>
            </w:r>
          </w:p>
        </w:tc>
      </w:tr>
      <w:tr w:rsidR="009B1ABF" w14:paraId="774DA66F" w14:textId="77777777" w:rsidTr="00057A8D">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C5624" w14:textId="77777777" w:rsidR="009B1ABF" w:rsidRPr="00FD2A95" w:rsidRDefault="009B1ABF" w:rsidP="00057A8D">
            <w:pPr>
              <w:rPr>
                <w:rFonts w:ascii="Arial" w:hAnsi="Arial" w:cs="Arial"/>
                <w:bCs/>
                <w:sz w:val="20"/>
                <w:szCs w:val="20"/>
                <w:lang w:val="cs-CZ"/>
              </w:rPr>
            </w:pPr>
            <w:r w:rsidRPr="00FD2A95">
              <w:rPr>
                <w:rFonts w:ascii="Arial" w:eastAsia="Arial" w:hAnsi="Arial" w:cs="Arial"/>
                <w:sz w:val="20"/>
                <w:szCs w:val="20"/>
                <w:lang w:bidi="en-US"/>
              </w:rPr>
              <w:t>August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A616C0E"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1,703,011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67B5225"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1,875,206</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440B0F10"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+172,195 (+10%)</w:t>
            </w:r>
          </w:p>
        </w:tc>
      </w:tr>
      <w:tr w:rsidR="009B1ABF" w14:paraId="0C751DF5" w14:textId="77777777" w:rsidTr="00057A8D">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6F76B" w14:textId="77777777" w:rsidR="009B1ABF" w:rsidRPr="00FD2A95" w:rsidRDefault="009B1ABF" w:rsidP="00057A8D">
            <w:pPr>
              <w:rPr>
                <w:rFonts w:ascii="Arial" w:hAnsi="Arial" w:cs="Arial"/>
                <w:bCs/>
                <w:sz w:val="20"/>
                <w:szCs w:val="20"/>
                <w:lang w:val="cs-CZ"/>
              </w:rPr>
            </w:pPr>
            <w:r w:rsidRPr="00FD2A95">
              <w:rPr>
                <w:rFonts w:ascii="Arial" w:eastAsia="Arial" w:hAnsi="Arial" w:cs="Arial"/>
                <w:sz w:val="20"/>
                <w:szCs w:val="20"/>
                <w:lang w:bidi="en-US"/>
              </w:rPr>
              <w:t>September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57EB0E5"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1,612,825</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854FFC1"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1,731,697</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14:paraId="4FE482A7" w14:textId="77777777" w:rsidR="009B1ABF" w:rsidRPr="00FD2A95" w:rsidRDefault="009B1ABF" w:rsidP="00057A8D">
            <w:pPr>
              <w:jc w:val="center"/>
              <w:rPr>
                <w:rFonts w:ascii="Arial" w:hAnsi="Arial" w:cs="Arial"/>
                <w:bCs/>
                <w:sz w:val="20"/>
                <w:szCs w:val="20"/>
              </w:rPr>
            </w:pPr>
            <w:r w:rsidRPr="00FD2A95">
              <w:rPr>
                <w:rFonts w:ascii="Arial" w:eastAsia="Arial" w:hAnsi="Arial" w:cs="Arial"/>
                <w:sz w:val="20"/>
                <w:szCs w:val="20"/>
                <w:lang w:bidi="en-US"/>
              </w:rPr>
              <w:t>+118,872 (+7%)</w:t>
            </w:r>
          </w:p>
        </w:tc>
      </w:tr>
    </w:tbl>
    <w:p w14:paraId="128A8A9C" w14:textId="0A686D59" w:rsidR="009B1ABF" w:rsidRDefault="009B1ABF" w:rsidP="009B1ABF">
      <w:pPr>
        <w:spacing w:before="100" w:beforeAutospacing="1" w:after="100" w:afterAutospacing="1"/>
        <w:jc w:val="both"/>
        <w:rPr>
          <w:rFonts w:ascii="Arial" w:hAnsi="Arial" w:cs="Arial"/>
          <w:b/>
          <w:sz w:val="20"/>
          <w:szCs w:val="20"/>
          <w:lang w:val="cs-CZ"/>
        </w:rPr>
      </w:pPr>
      <w:r>
        <w:rPr>
          <w:rFonts w:ascii="Arial" w:eastAsia="Arial" w:hAnsi="Arial" w:cs="Arial"/>
          <w:sz w:val="20"/>
          <w:szCs w:val="20"/>
          <w:lang w:bidi="en-US"/>
        </w:rPr>
        <w:t xml:space="preserve">Destinations with the highest annual growth </w:t>
      </w:r>
      <w:r>
        <w:rPr>
          <w:rFonts w:ascii="Arial" w:eastAsia="Arial" w:hAnsi="Arial" w:cs="Arial"/>
          <w:b/>
          <w:sz w:val="20"/>
          <w:szCs w:val="20"/>
          <w:lang w:bidi="en-US"/>
        </w:rPr>
        <w:t>by number of passengers (the number of checked-in persons)</w:t>
      </w:r>
    </w:p>
    <w:p w14:paraId="67F44AC0" w14:textId="77777777" w:rsidR="009B1ABF" w:rsidRPr="00FD2A95" w:rsidRDefault="009B1ABF" w:rsidP="009B1ABF">
      <w:pPr>
        <w:jc w:val="both"/>
        <w:rPr>
          <w:rFonts w:ascii="Arial" w:hAnsi="Arial" w:cs="Arial"/>
          <w:sz w:val="20"/>
          <w:szCs w:val="20"/>
          <w:lang w:val="cs-CZ"/>
        </w:rPr>
      </w:pPr>
      <w:r w:rsidRPr="00FD2A95">
        <w:rPr>
          <w:rFonts w:ascii="Arial" w:eastAsia="Arial" w:hAnsi="Arial" w:cs="Arial"/>
          <w:sz w:val="20"/>
          <w:szCs w:val="20"/>
          <w:lang w:bidi="en-US"/>
        </w:rPr>
        <w:t>London – 49,404 passengers (+16%)</w:t>
      </w:r>
    </w:p>
    <w:p w14:paraId="21E49DEA" w14:textId="77777777" w:rsidR="009B1ABF" w:rsidRPr="00FD2A95" w:rsidRDefault="009B1ABF" w:rsidP="009B1ABF">
      <w:pPr>
        <w:jc w:val="both"/>
        <w:rPr>
          <w:rFonts w:ascii="Arial" w:hAnsi="Arial" w:cs="Arial"/>
          <w:sz w:val="20"/>
          <w:szCs w:val="20"/>
          <w:lang w:val="cs-CZ"/>
        </w:rPr>
      </w:pPr>
      <w:r w:rsidRPr="00FD2A95">
        <w:rPr>
          <w:rFonts w:ascii="Arial" w:eastAsia="Arial" w:hAnsi="Arial" w:cs="Arial"/>
          <w:sz w:val="20"/>
          <w:szCs w:val="20"/>
          <w:lang w:bidi="en-US"/>
        </w:rPr>
        <w:t>Antalya – 42,499 passengers (+ 47%)</w:t>
      </w:r>
    </w:p>
    <w:p w14:paraId="5A8ADEA4" w14:textId="77777777" w:rsidR="009B1ABF" w:rsidRPr="00FD2A95" w:rsidRDefault="009B1ABF" w:rsidP="009B1ABF">
      <w:pPr>
        <w:jc w:val="both"/>
        <w:rPr>
          <w:rFonts w:ascii="Arial" w:hAnsi="Arial" w:cs="Arial"/>
          <w:sz w:val="20"/>
          <w:szCs w:val="20"/>
          <w:lang w:val="cs-CZ"/>
        </w:rPr>
      </w:pPr>
      <w:r w:rsidRPr="00FD2A95">
        <w:rPr>
          <w:rFonts w:ascii="Arial" w:eastAsia="Arial" w:hAnsi="Arial" w:cs="Arial"/>
          <w:sz w:val="20"/>
          <w:szCs w:val="20"/>
          <w:lang w:bidi="en-US"/>
        </w:rPr>
        <w:t>Barcelona – 29,720 passengers (+ 29%)</w:t>
      </w:r>
    </w:p>
    <w:p w14:paraId="1C8C221B" w14:textId="77777777" w:rsidR="009B1ABF" w:rsidRPr="00FD2A95" w:rsidRDefault="009B1ABF" w:rsidP="009B1ABF">
      <w:pPr>
        <w:jc w:val="both"/>
        <w:rPr>
          <w:rFonts w:ascii="Arial" w:hAnsi="Arial" w:cs="Arial"/>
          <w:sz w:val="20"/>
          <w:szCs w:val="20"/>
          <w:lang w:val="cs-CZ"/>
        </w:rPr>
      </w:pPr>
      <w:r w:rsidRPr="00FD2A95">
        <w:rPr>
          <w:rFonts w:ascii="Arial" w:eastAsia="Arial" w:hAnsi="Arial" w:cs="Arial"/>
          <w:sz w:val="20"/>
          <w:szCs w:val="20"/>
          <w:lang w:bidi="en-US"/>
        </w:rPr>
        <w:lastRenderedPageBreak/>
        <w:t>Budapest – 29,356 passengers (+ 107%)</w:t>
      </w:r>
    </w:p>
    <w:p w14:paraId="47052832" w14:textId="77777777" w:rsidR="009B1ABF" w:rsidRPr="00FD2A95" w:rsidRDefault="009B1ABF" w:rsidP="009B1ABF">
      <w:pPr>
        <w:jc w:val="both"/>
        <w:rPr>
          <w:rFonts w:ascii="Arial" w:hAnsi="Arial" w:cs="Arial"/>
          <w:sz w:val="20"/>
          <w:szCs w:val="20"/>
          <w:lang w:val="cs-CZ"/>
        </w:rPr>
      </w:pPr>
      <w:r w:rsidRPr="00FD2A95">
        <w:rPr>
          <w:rFonts w:ascii="Arial" w:eastAsia="Arial" w:hAnsi="Arial" w:cs="Arial"/>
          <w:sz w:val="20"/>
          <w:szCs w:val="20"/>
          <w:lang w:bidi="en-US"/>
        </w:rPr>
        <w:t>Dubai – 25,218 passengers (+ 22%)</w:t>
      </w:r>
    </w:p>
    <w:p w14:paraId="2BE3DD75" w14:textId="77777777" w:rsidR="009B1ABF" w:rsidRDefault="009B1ABF" w:rsidP="009B1ABF">
      <w:pPr>
        <w:jc w:val="both"/>
        <w:rPr>
          <w:rFonts w:ascii="Arial" w:hAnsi="Arial" w:cs="Arial"/>
          <w:b/>
          <w:sz w:val="20"/>
          <w:szCs w:val="20"/>
          <w:lang w:val="cs-CZ"/>
        </w:rPr>
      </w:pPr>
    </w:p>
    <w:p w14:paraId="77094A2C" w14:textId="3A6F74DE" w:rsidR="00343AB4" w:rsidRDefault="00343AB4" w:rsidP="00710D6E">
      <w:pPr>
        <w:jc w:val="both"/>
        <w:rPr>
          <w:rFonts w:ascii="Arial" w:hAnsi="Arial" w:cs="Arial"/>
          <w:sz w:val="20"/>
          <w:szCs w:val="20"/>
          <w:lang w:val="cs-CZ"/>
        </w:rPr>
      </w:pPr>
    </w:p>
    <w:p w14:paraId="36E4A4B0" w14:textId="77777777" w:rsidR="00343AB4" w:rsidRPr="004D55CB" w:rsidRDefault="00343AB4" w:rsidP="00343AB4">
      <w:pPr>
        <w:rPr>
          <w:rFonts w:ascii="Arial" w:hAnsi="Arial" w:cs="Arial"/>
          <w:sz w:val="20"/>
          <w:szCs w:val="20"/>
          <w:lang w:val="cs-CZ"/>
        </w:rPr>
      </w:pPr>
      <w:r w:rsidRPr="00714020">
        <w:rPr>
          <w:rStyle w:val="Siln"/>
          <w:rFonts w:ascii="Arial" w:eastAsia="Arial" w:hAnsi="Arial" w:cs="Arial"/>
          <w:sz w:val="20"/>
          <w:szCs w:val="20"/>
          <w:lang w:bidi="en-US"/>
        </w:rPr>
        <w:t>For more up-to-date information, go to Prague Airport’s Twitter account @PragueAirport.</w:t>
      </w:r>
    </w:p>
    <w:p w14:paraId="60E33E4A" w14:textId="77777777" w:rsidR="00343AB4" w:rsidRPr="00343AB4" w:rsidRDefault="00343AB4" w:rsidP="00710D6E">
      <w:pPr>
        <w:jc w:val="both"/>
        <w:rPr>
          <w:rFonts w:ascii="Arial" w:hAnsi="Arial" w:cs="Arial"/>
          <w:sz w:val="20"/>
          <w:szCs w:val="20"/>
          <w:lang w:val="cs-CZ"/>
        </w:rPr>
      </w:pPr>
    </w:p>
    <w:p w14:paraId="145CECB0" w14:textId="0933588F" w:rsidR="00676F9B" w:rsidRPr="00343AB4" w:rsidRDefault="00676F9B" w:rsidP="00676F9B">
      <w:pPr>
        <w:rPr>
          <w:rStyle w:val="Hypertextovodkaz"/>
          <w:rFonts w:ascii="Arial" w:hAnsi="Arial" w:cs="Arial"/>
          <w:sz w:val="20"/>
          <w:szCs w:val="20"/>
          <w:lang w:val="cs-CZ"/>
        </w:rPr>
      </w:pPr>
    </w:p>
    <w:p w14:paraId="37D19A7C" w14:textId="5BC1FBF8" w:rsidR="00057260" w:rsidRPr="00343AB4" w:rsidRDefault="00057260" w:rsidP="00057260">
      <w:pPr>
        <w:pStyle w:val="Normlnweb"/>
        <w:spacing w:before="0" w:beforeAutospacing="0" w:after="0" w:afterAutospacing="0"/>
        <w:ind w:right="-102"/>
        <w:rPr>
          <w:rStyle w:val="Siln"/>
          <w:rFonts w:ascii="Arial" w:hAnsi="Arial" w:cs="Arial"/>
          <w:sz w:val="18"/>
          <w:szCs w:val="18"/>
        </w:rPr>
      </w:pPr>
      <w:r w:rsidRPr="00343AB4">
        <w:rPr>
          <w:rStyle w:val="Siln"/>
          <w:rFonts w:ascii="Arial" w:eastAsia="Arial" w:hAnsi="Arial" w:cs="Arial"/>
          <w:sz w:val="18"/>
          <w:szCs w:val="18"/>
          <w:lang w:val="en-US" w:bidi="en-US"/>
        </w:rPr>
        <w:t>Contacts for media enquiries:</w:t>
      </w:r>
    </w:p>
    <w:p w14:paraId="7F20605C" w14:textId="77777777" w:rsidR="00057260" w:rsidRPr="00343AB4" w:rsidRDefault="00057260" w:rsidP="00057260">
      <w:pPr>
        <w:pStyle w:val="Normlnweb"/>
        <w:spacing w:before="0" w:beforeAutospacing="0" w:after="0" w:afterAutospacing="0"/>
        <w:ind w:right="-102"/>
        <w:rPr>
          <w:rFonts w:ascii="Arial" w:hAnsi="Arial" w:cs="Arial"/>
          <w:sz w:val="18"/>
          <w:szCs w:val="18"/>
        </w:rPr>
      </w:pPr>
      <w:r w:rsidRPr="00343AB4">
        <w:rPr>
          <w:rFonts w:ascii="Arial" w:eastAsia="Arial" w:hAnsi="Arial" w:cs="Arial"/>
          <w:sz w:val="18"/>
          <w:szCs w:val="18"/>
          <w:lang w:val="en-US" w:bidi="en-US"/>
        </w:rPr>
        <w:br/>
        <w:t>Roman Pacvoň</w:t>
      </w:r>
    </w:p>
    <w:p w14:paraId="181D970B" w14:textId="77777777" w:rsidR="00057260" w:rsidRPr="00343AB4" w:rsidRDefault="00057260" w:rsidP="00057260">
      <w:pPr>
        <w:pStyle w:val="Normlnweb"/>
        <w:spacing w:before="0" w:beforeAutospacing="0" w:after="0" w:afterAutospacing="0"/>
        <w:ind w:right="-102"/>
        <w:rPr>
          <w:rFonts w:ascii="Arial" w:hAnsi="Arial" w:cs="Arial"/>
          <w:sz w:val="18"/>
          <w:szCs w:val="18"/>
        </w:rPr>
      </w:pPr>
      <w:r w:rsidRPr="00343AB4">
        <w:rPr>
          <w:rFonts w:ascii="Arial" w:eastAsia="Arial" w:hAnsi="Arial" w:cs="Arial"/>
          <w:sz w:val="18"/>
          <w:szCs w:val="18"/>
          <w:lang w:val="en-US" w:bidi="en-US"/>
        </w:rPr>
        <w:t>Prague Airport Media Spokesperson</w:t>
      </w:r>
    </w:p>
    <w:p w14:paraId="423850F2" w14:textId="77777777" w:rsidR="00057260" w:rsidRPr="00343AB4" w:rsidRDefault="00057260" w:rsidP="00057260">
      <w:pPr>
        <w:pStyle w:val="Normlnweb"/>
        <w:spacing w:before="0" w:beforeAutospacing="0" w:after="0" w:afterAutospacing="0"/>
        <w:ind w:right="-102"/>
        <w:rPr>
          <w:rFonts w:ascii="Arial" w:hAnsi="Arial" w:cs="Arial"/>
          <w:sz w:val="18"/>
          <w:szCs w:val="18"/>
        </w:rPr>
      </w:pPr>
      <w:r w:rsidRPr="00343AB4">
        <w:rPr>
          <w:rFonts w:ascii="Arial" w:eastAsia="Arial" w:hAnsi="Arial" w:cs="Arial"/>
          <w:sz w:val="18"/>
          <w:szCs w:val="18"/>
          <w:lang w:val="en-US" w:bidi="en-US"/>
        </w:rPr>
        <w:t>Tel: +420 220 116 179</w:t>
      </w:r>
    </w:p>
    <w:p w14:paraId="0586267D" w14:textId="77777777" w:rsidR="00057260" w:rsidRPr="00343AB4" w:rsidRDefault="00057260" w:rsidP="00057260">
      <w:pPr>
        <w:pStyle w:val="Normlnweb"/>
        <w:spacing w:before="0" w:beforeAutospacing="0" w:after="0" w:afterAutospacing="0"/>
        <w:ind w:right="-102"/>
        <w:rPr>
          <w:rFonts w:ascii="Arial" w:hAnsi="Arial" w:cs="Arial"/>
          <w:sz w:val="18"/>
          <w:szCs w:val="18"/>
        </w:rPr>
      </w:pPr>
      <w:r w:rsidRPr="00343AB4">
        <w:rPr>
          <w:rFonts w:ascii="Arial" w:eastAsia="Arial" w:hAnsi="Arial" w:cs="Arial"/>
          <w:sz w:val="18"/>
          <w:szCs w:val="18"/>
          <w:lang w:val="en-US" w:bidi="en-US"/>
        </w:rPr>
        <w:t>Mobile: +420 724 392 455</w:t>
      </w:r>
    </w:p>
    <w:p w14:paraId="067F4355" w14:textId="3BDBA79B" w:rsidR="00057260" w:rsidRPr="00343AB4" w:rsidRDefault="00057260" w:rsidP="00057260">
      <w:pPr>
        <w:pStyle w:val="Normlnweb"/>
        <w:spacing w:before="0" w:beforeAutospacing="0" w:after="0" w:afterAutospacing="0"/>
        <w:ind w:right="-102"/>
        <w:rPr>
          <w:rFonts w:ascii="Arial" w:hAnsi="Arial" w:cs="Arial"/>
          <w:sz w:val="18"/>
          <w:szCs w:val="18"/>
        </w:rPr>
      </w:pPr>
      <w:r w:rsidRPr="00343AB4">
        <w:rPr>
          <w:rFonts w:ascii="Arial" w:eastAsia="Arial" w:hAnsi="Arial" w:cs="Arial"/>
          <w:sz w:val="18"/>
          <w:szCs w:val="18"/>
          <w:lang w:val="en-US" w:bidi="en-US"/>
        </w:rPr>
        <w:t>Email: </w:t>
      </w:r>
      <w:hyperlink r:id="rId8" w:history="1">
        <w:r w:rsidR="00676F9B" w:rsidRPr="00343AB4">
          <w:rPr>
            <w:rStyle w:val="Hypertextovodkaz"/>
            <w:rFonts w:ascii="Arial" w:eastAsia="Arial" w:hAnsi="Arial" w:cs="Arial"/>
            <w:sz w:val="18"/>
            <w:szCs w:val="18"/>
            <w:lang w:val="en-US" w:bidi="en-US"/>
          </w:rPr>
          <w:t>roman.pacvon@prg.aero</w:t>
        </w:r>
      </w:hyperlink>
      <w:r w:rsidRPr="00343AB4">
        <w:rPr>
          <w:rFonts w:ascii="Arial" w:eastAsia="Arial" w:hAnsi="Arial" w:cs="Arial"/>
          <w:sz w:val="18"/>
          <w:szCs w:val="18"/>
          <w:lang w:val="en-US" w:bidi="en-US"/>
        </w:rPr>
        <w:t> </w:t>
      </w:r>
    </w:p>
    <w:p w14:paraId="77F7B00E" w14:textId="6806E537" w:rsidR="007B271B" w:rsidRPr="00343AB4" w:rsidRDefault="00246858" w:rsidP="00875730">
      <w:pPr>
        <w:pStyle w:val="Normlnweb"/>
        <w:spacing w:before="0" w:beforeAutospacing="0" w:after="0" w:afterAutospacing="0"/>
        <w:ind w:right="-102"/>
        <w:rPr>
          <w:sz w:val="18"/>
          <w:szCs w:val="18"/>
        </w:rPr>
      </w:pPr>
      <w:hyperlink r:id="rId9" w:history="1">
        <w:r w:rsidR="00057260" w:rsidRPr="00343AB4">
          <w:rPr>
            <w:rStyle w:val="Hypertextovodkaz"/>
            <w:rFonts w:ascii="Arial" w:eastAsia="Arial" w:hAnsi="Arial" w:cs="Arial"/>
            <w:sz w:val="18"/>
            <w:szCs w:val="18"/>
            <w:lang w:val="en-US" w:bidi="en-US"/>
          </w:rPr>
          <w:t>www.prg.aero</w:t>
        </w:r>
      </w:hyperlink>
      <w:r w:rsidR="00057260" w:rsidRPr="00343AB4">
        <w:rPr>
          <w:rFonts w:ascii="Arial" w:eastAsia="Arial" w:hAnsi="Arial" w:cs="Arial"/>
          <w:sz w:val="18"/>
          <w:szCs w:val="18"/>
          <w:lang w:val="en-US" w:bidi="en-US"/>
        </w:rPr>
        <w:t xml:space="preserve"> </w:t>
      </w:r>
    </w:p>
    <w:sectPr w:rsidR="007B271B" w:rsidRPr="00343AB4" w:rsidSect="0073381D">
      <w:headerReference w:type="default" r:id="rId10"/>
      <w:footerReference w:type="default" r:id="rId11"/>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DC2F" w14:textId="77777777" w:rsidR="00246858" w:rsidRDefault="00246858" w:rsidP="00D95C52">
      <w:r>
        <w:separator/>
      </w:r>
    </w:p>
  </w:endnote>
  <w:endnote w:type="continuationSeparator" w:id="0">
    <w:p w14:paraId="303B20B9" w14:textId="77777777" w:rsidR="00246858" w:rsidRDefault="00246858"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F56A" w14:textId="77777777" w:rsidR="004F4A55" w:rsidRDefault="004F4A55" w:rsidP="0073381D">
    <w:pPr>
      <w:ind w:left="-510"/>
      <w:rPr>
        <w:rFonts w:ascii="Arial" w:hAnsi="Arial" w:cs="Arial"/>
        <w:color w:val="00BCF2"/>
        <w:sz w:val="20"/>
        <w:szCs w:val="20"/>
        <w:lang w:eastAsia="en-GB"/>
      </w:rPr>
    </w:pPr>
  </w:p>
  <w:p w14:paraId="5C75B567" w14:textId="77777777" w:rsidR="004F4A55" w:rsidRDefault="004F4A55" w:rsidP="0073381D">
    <w:pPr>
      <w:ind w:left="-510"/>
      <w:rPr>
        <w:rFonts w:ascii="Arial" w:hAnsi="Arial" w:cs="Arial"/>
        <w:color w:val="00BCF2"/>
        <w:sz w:val="20"/>
        <w:szCs w:val="20"/>
        <w:lang w:eastAsia="en-GB"/>
      </w:rPr>
    </w:pPr>
  </w:p>
  <w:p w14:paraId="2ABD1EB7" w14:textId="77777777" w:rsidR="004F4A55" w:rsidRPr="007B271B" w:rsidRDefault="004F4A55" w:rsidP="0073381D">
    <w:pPr>
      <w:rPr>
        <w:rFonts w:ascii="Arial" w:hAnsi="Arial" w:cs="Arial"/>
        <w:color w:val="00BCF2"/>
        <w:sz w:val="20"/>
        <w:szCs w:val="20"/>
        <w:lang w:eastAsia="en-GB"/>
      </w:rPr>
    </w:pPr>
  </w:p>
  <w:p w14:paraId="34501458" w14:textId="77777777" w:rsidR="004F4A55" w:rsidRPr="0073381D" w:rsidRDefault="004F4A55" w:rsidP="0073381D">
    <w:pPr>
      <w:pStyle w:val="Zpat"/>
      <w:ind w:left="-5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96E0" w14:textId="77777777" w:rsidR="00246858" w:rsidRDefault="00246858" w:rsidP="00D95C52">
      <w:r>
        <w:separator/>
      </w:r>
    </w:p>
  </w:footnote>
  <w:footnote w:type="continuationSeparator" w:id="0">
    <w:p w14:paraId="4A032395" w14:textId="77777777" w:rsidR="00246858" w:rsidRDefault="00246858" w:rsidP="00D95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B4DB" w14:textId="77777777" w:rsidR="004F4A55" w:rsidRDefault="004F4A55">
    <w:pPr>
      <w:pStyle w:val="Zhlav"/>
    </w:pPr>
    <w:r>
      <w:rPr>
        <w:noProof/>
        <w:lang w:val="cs-CZ" w:eastAsia="cs-CZ"/>
      </w:rPr>
      <w:drawing>
        <wp:anchor distT="0" distB="0" distL="114300" distR="114300" simplePos="0" relativeHeight="251658240" behindDoc="1" locked="0" layoutInCell="1" allowOverlap="1" wp14:anchorId="3E8FE864" wp14:editId="31D32583">
          <wp:simplePos x="0" y="0"/>
          <wp:positionH relativeFrom="column">
            <wp:align>center</wp:align>
          </wp:positionH>
          <wp:positionV relativeFrom="page">
            <wp:align>top</wp:align>
          </wp:positionV>
          <wp:extent cx="7560000" cy="180000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CCC"/>
    <w:multiLevelType w:val="hybridMultilevel"/>
    <w:tmpl w:val="19AC45EE"/>
    <w:lvl w:ilvl="0" w:tplc="1AF6BB7C">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4A73243"/>
    <w:multiLevelType w:val="hybridMultilevel"/>
    <w:tmpl w:val="C6F89B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8"/>
    <w:rsid w:val="0000550A"/>
    <w:rsid w:val="000074AC"/>
    <w:rsid w:val="00014567"/>
    <w:rsid w:val="00025661"/>
    <w:rsid w:val="000304AD"/>
    <w:rsid w:val="00042F73"/>
    <w:rsid w:val="00057260"/>
    <w:rsid w:val="00057771"/>
    <w:rsid w:val="00062BC0"/>
    <w:rsid w:val="00066347"/>
    <w:rsid w:val="00076C6D"/>
    <w:rsid w:val="00081727"/>
    <w:rsid w:val="00082F34"/>
    <w:rsid w:val="00092C6E"/>
    <w:rsid w:val="00095AC7"/>
    <w:rsid w:val="000B235E"/>
    <w:rsid w:val="000C0302"/>
    <w:rsid w:val="000C1156"/>
    <w:rsid w:val="000C48C8"/>
    <w:rsid w:val="000D7EB4"/>
    <w:rsid w:val="000E7E1E"/>
    <w:rsid w:val="0010029F"/>
    <w:rsid w:val="001007B8"/>
    <w:rsid w:val="00126996"/>
    <w:rsid w:val="00126A64"/>
    <w:rsid w:val="001411C1"/>
    <w:rsid w:val="00143A56"/>
    <w:rsid w:val="001572F2"/>
    <w:rsid w:val="00161A3B"/>
    <w:rsid w:val="001677A4"/>
    <w:rsid w:val="00170352"/>
    <w:rsid w:val="00174803"/>
    <w:rsid w:val="00176DC7"/>
    <w:rsid w:val="001959E9"/>
    <w:rsid w:val="001964A2"/>
    <w:rsid w:val="001B7A88"/>
    <w:rsid w:val="001C6ECF"/>
    <w:rsid w:val="001D02C1"/>
    <w:rsid w:val="00203D33"/>
    <w:rsid w:val="0022509D"/>
    <w:rsid w:val="0024024C"/>
    <w:rsid w:val="002410D4"/>
    <w:rsid w:val="00246858"/>
    <w:rsid w:val="00247A18"/>
    <w:rsid w:val="002550F0"/>
    <w:rsid w:val="0025716A"/>
    <w:rsid w:val="00262342"/>
    <w:rsid w:val="00262D36"/>
    <w:rsid w:val="002632DB"/>
    <w:rsid w:val="00285A69"/>
    <w:rsid w:val="002907EF"/>
    <w:rsid w:val="00290E13"/>
    <w:rsid w:val="002927F6"/>
    <w:rsid w:val="002D4296"/>
    <w:rsid w:val="002D4506"/>
    <w:rsid w:val="002E6914"/>
    <w:rsid w:val="002F22D2"/>
    <w:rsid w:val="002F3357"/>
    <w:rsid w:val="00306356"/>
    <w:rsid w:val="00307535"/>
    <w:rsid w:val="00311933"/>
    <w:rsid w:val="00320973"/>
    <w:rsid w:val="003234C7"/>
    <w:rsid w:val="00343AB4"/>
    <w:rsid w:val="00360C24"/>
    <w:rsid w:val="003723E6"/>
    <w:rsid w:val="0038545B"/>
    <w:rsid w:val="00390E1B"/>
    <w:rsid w:val="00392F50"/>
    <w:rsid w:val="00393632"/>
    <w:rsid w:val="003B1A53"/>
    <w:rsid w:val="003B3CD2"/>
    <w:rsid w:val="003D0C6B"/>
    <w:rsid w:val="003E23F3"/>
    <w:rsid w:val="003F0D91"/>
    <w:rsid w:val="00402849"/>
    <w:rsid w:val="0041335F"/>
    <w:rsid w:val="004335DF"/>
    <w:rsid w:val="0043510A"/>
    <w:rsid w:val="00444DE1"/>
    <w:rsid w:val="00461945"/>
    <w:rsid w:val="00467C3F"/>
    <w:rsid w:val="00470280"/>
    <w:rsid w:val="00470400"/>
    <w:rsid w:val="004718D0"/>
    <w:rsid w:val="00472A48"/>
    <w:rsid w:val="004867D0"/>
    <w:rsid w:val="00492908"/>
    <w:rsid w:val="004B5380"/>
    <w:rsid w:val="004B5BFD"/>
    <w:rsid w:val="004C19B8"/>
    <w:rsid w:val="004C266D"/>
    <w:rsid w:val="004C3A83"/>
    <w:rsid w:val="004D40B3"/>
    <w:rsid w:val="004D55CB"/>
    <w:rsid w:val="004D6C05"/>
    <w:rsid w:val="004D6FD6"/>
    <w:rsid w:val="004E6C9B"/>
    <w:rsid w:val="004F4A55"/>
    <w:rsid w:val="00510F7A"/>
    <w:rsid w:val="00521565"/>
    <w:rsid w:val="0054044C"/>
    <w:rsid w:val="00543AE8"/>
    <w:rsid w:val="00546A03"/>
    <w:rsid w:val="00550E63"/>
    <w:rsid w:val="00567B57"/>
    <w:rsid w:val="00571312"/>
    <w:rsid w:val="005715DC"/>
    <w:rsid w:val="005758DA"/>
    <w:rsid w:val="00580A79"/>
    <w:rsid w:val="005862BD"/>
    <w:rsid w:val="005936E7"/>
    <w:rsid w:val="005A0645"/>
    <w:rsid w:val="005D3EF0"/>
    <w:rsid w:val="005E6A77"/>
    <w:rsid w:val="005E7147"/>
    <w:rsid w:val="006067FA"/>
    <w:rsid w:val="00611A46"/>
    <w:rsid w:val="00612758"/>
    <w:rsid w:val="00613823"/>
    <w:rsid w:val="00615195"/>
    <w:rsid w:val="00615DE9"/>
    <w:rsid w:val="00624B88"/>
    <w:rsid w:val="00634343"/>
    <w:rsid w:val="0063527F"/>
    <w:rsid w:val="006435C7"/>
    <w:rsid w:val="006513F0"/>
    <w:rsid w:val="00656320"/>
    <w:rsid w:val="006616D3"/>
    <w:rsid w:val="00666B82"/>
    <w:rsid w:val="00672820"/>
    <w:rsid w:val="00672ECC"/>
    <w:rsid w:val="00674F50"/>
    <w:rsid w:val="00676F9B"/>
    <w:rsid w:val="0068013A"/>
    <w:rsid w:val="00680B28"/>
    <w:rsid w:val="006A124F"/>
    <w:rsid w:val="006B1279"/>
    <w:rsid w:val="006C1163"/>
    <w:rsid w:val="006C696C"/>
    <w:rsid w:val="006C7B94"/>
    <w:rsid w:val="006D61AC"/>
    <w:rsid w:val="006D7EBE"/>
    <w:rsid w:val="006E149E"/>
    <w:rsid w:val="00710D6E"/>
    <w:rsid w:val="00713986"/>
    <w:rsid w:val="00714020"/>
    <w:rsid w:val="0073381D"/>
    <w:rsid w:val="007427DF"/>
    <w:rsid w:val="00746671"/>
    <w:rsid w:val="00766DC7"/>
    <w:rsid w:val="0079067C"/>
    <w:rsid w:val="00794BEA"/>
    <w:rsid w:val="007B271B"/>
    <w:rsid w:val="007C6D84"/>
    <w:rsid w:val="007C7D38"/>
    <w:rsid w:val="007E366C"/>
    <w:rsid w:val="007E5BE4"/>
    <w:rsid w:val="007F64DA"/>
    <w:rsid w:val="0082058B"/>
    <w:rsid w:val="00822B50"/>
    <w:rsid w:val="0082412B"/>
    <w:rsid w:val="00825D83"/>
    <w:rsid w:val="00826109"/>
    <w:rsid w:val="008315FF"/>
    <w:rsid w:val="00835189"/>
    <w:rsid w:val="008403FF"/>
    <w:rsid w:val="00875730"/>
    <w:rsid w:val="008820A9"/>
    <w:rsid w:val="00883F87"/>
    <w:rsid w:val="008B14C6"/>
    <w:rsid w:val="008B6D18"/>
    <w:rsid w:val="008C089E"/>
    <w:rsid w:val="008D282B"/>
    <w:rsid w:val="008D38A1"/>
    <w:rsid w:val="008D3EDA"/>
    <w:rsid w:val="008D7862"/>
    <w:rsid w:val="008F7681"/>
    <w:rsid w:val="00900723"/>
    <w:rsid w:val="0090081C"/>
    <w:rsid w:val="00903AD6"/>
    <w:rsid w:val="00906B35"/>
    <w:rsid w:val="00937D7B"/>
    <w:rsid w:val="00962291"/>
    <w:rsid w:val="00963175"/>
    <w:rsid w:val="00967E7D"/>
    <w:rsid w:val="009869BA"/>
    <w:rsid w:val="009A161B"/>
    <w:rsid w:val="009B1ABF"/>
    <w:rsid w:val="009B7550"/>
    <w:rsid w:val="009F7428"/>
    <w:rsid w:val="00A11A89"/>
    <w:rsid w:val="00A22BC4"/>
    <w:rsid w:val="00A40AC5"/>
    <w:rsid w:val="00A4233E"/>
    <w:rsid w:val="00A42496"/>
    <w:rsid w:val="00A55FB3"/>
    <w:rsid w:val="00A716F5"/>
    <w:rsid w:val="00A74AA2"/>
    <w:rsid w:val="00A7677F"/>
    <w:rsid w:val="00A87EC9"/>
    <w:rsid w:val="00A93F3A"/>
    <w:rsid w:val="00AA16AA"/>
    <w:rsid w:val="00AA4D9F"/>
    <w:rsid w:val="00AB2160"/>
    <w:rsid w:val="00AB7ACD"/>
    <w:rsid w:val="00AC4D4D"/>
    <w:rsid w:val="00AD2C69"/>
    <w:rsid w:val="00AD392E"/>
    <w:rsid w:val="00AE1942"/>
    <w:rsid w:val="00AE3B59"/>
    <w:rsid w:val="00B01928"/>
    <w:rsid w:val="00B06FE5"/>
    <w:rsid w:val="00B152ED"/>
    <w:rsid w:val="00B1603D"/>
    <w:rsid w:val="00B17D1A"/>
    <w:rsid w:val="00B20DF2"/>
    <w:rsid w:val="00B27614"/>
    <w:rsid w:val="00B61461"/>
    <w:rsid w:val="00B738EE"/>
    <w:rsid w:val="00B80ADA"/>
    <w:rsid w:val="00B96732"/>
    <w:rsid w:val="00BA1520"/>
    <w:rsid w:val="00BA2B13"/>
    <w:rsid w:val="00BB1024"/>
    <w:rsid w:val="00BC0FE9"/>
    <w:rsid w:val="00BC34A8"/>
    <w:rsid w:val="00BD2460"/>
    <w:rsid w:val="00BE14EB"/>
    <w:rsid w:val="00BF5273"/>
    <w:rsid w:val="00C00263"/>
    <w:rsid w:val="00C01008"/>
    <w:rsid w:val="00C01204"/>
    <w:rsid w:val="00C1011E"/>
    <w:rsid w:val="00C26828"/>
    <w:rsid w:val="00C30920"/>
    <w:rsid w:val="00C362E4"/>
    <w:rsid w:val="00C40159"/>
    <w:rsid w:val="00C51BB0"/>
    <w:rsid w:val="00C7297D"/>
    <w:rsid w:val="00CB2E91"/>
    <w:rsid w:val="00CC0D52"/>
    <w:rsid w:val="00CE339D"/>
    <w:rsid w:val="00CE4104"/>
    <w:rsid w:val="00CF4EFB"/>
    <w:rsid w:val="00D01466"/>
    <w:rsid w:val="00D03F1E"/>
    <w:rsid w:val="00D23B26"/>
    <w:rsid w:val="00D26C9D"/>
    <w:rsid w:val="00D424DB"/>
    <w:rsid w:val="00D4311E"/>
    <w:rsid w:val="00D67A4E"/>
    <w:rsid w:val="00D77070"/>
    <w:rsid w:val="00D83406"/>
    <w:rsid w:val="00D93955"/>
    <w:rsid w:val="00D95C52"/>
    <w:rsid w:val="00DB56CE"/>
    <w:rsid w:val="00DC3A94"/>
    <w:rsid w:val="00DC3DCB"/>
    <w:rsid w:val="00DC4B23"/>
    <w:rsid w:val="00DC6229"/>
    <w:rsid w:val="00DD001D"/>
    <w:rsid w:val="00DD4B6C"/>
    <w:rsid w:val="00DD5D1C"/>
    <w:rsid w:val="00DE1F68"/>
    <w:rsid w:val="00DE6EE4"/>
    <w:rsid w:val="00DF72A2"/>
    <w:rsid w:val="00E00DAE"/>
    <w:rsid w:val="00E046D2"/>
    <w:rsid w:val="00E0704C"/>
    <w:rsid w:val="00E23F21"/>
    <w:rsid w:val="00E27EA9"/>
    <w:rsid w:val="00E6777C"/>
    <w:rsid w:val="00E72BBC"/>
    <w:rsid w:val="00E73F35"/>
    <w:rsid w:val="00E778BE"/>
    <w:rsid w:val="00E83E81"/>
    <w:rsid w:val="00E90EEC"/>
    <w:rsid w:val="00E938A7"/>
    <w:rsid w:val="00EA1702"/>
    <w:rsid w:val="00EA45A3"/>
    <w:rsid w:val="00EA79F3"/>
    <w:rsid w:val="00EB1E62"/>
    <w:rsid w:val="00EB4A77"/>
    <w:rsid w:val="00EC2B4A"/>
    <w:rsid w:val="00ED07FC"/>
    <w:rsid w:val="00ED7F56"/>
    <w:rsid w:val="00EE1833"/>
    <w:rsid w:val="00F012AB"/>
    <w:rsid w:val="00F122FC"/>
    <w:rsid w:val="00F126F4"/>
    <w:rsid w:val="00F76DF3"/>
    <w:rsid w:val="00F82276"/>
    <w:rsid w:val="00F85849"/>
    <w:rsid w:val="00F90BEB"/>
    <w:rsid w:val="00F90D31"/>
    <w:rsid w:val="00F97BE4"/>
    <w:rsid w:val="00FA1EE5"/>
    <w:rsid w:val="00FA307F"/>
    <w:rsid w:val="00FD20D0"/>
    <w:rsid w:val="00FF1D5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AEF7"/>
  <w14:defaultImageDpi w14:val="32767"/>
  <w15:chartTrackingRefBased/>
  <w15:docId w15:val="{CF87F6F5-19EB-44A6-BEE3-1D38E51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B1A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710D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7427DF"/>
    <w:pPr>
      <w:spacing w:before="100" w:beforeAutospacing="1" w:after="100" w:afterAutospacing="1"/>
    </w:pPr>
    <w:rPr>
      <w:rFonts w:ascii="Times New Roman" w:eastAsia="Times New Roman" w:hAnsi="Times New Roman" w:cs="Times New Roman"/>
      <w:lang w:val="cs-CZ" w:eastAsia="cs-CZ"/>
    </w:rPr>
  </w:style>
  <w:style w:type="character" w:styleId="Siln">
    <w:name w:val="Strong"/>
    <w:qFormat/>
    <w:rsid w:val="007427DF"/>
    <w:rPr>
      <w:b/>
      <w:bCs/>
    </w:rPr>
  </w:style>
  <w:style w:type="character" w:styleId="Odkaznakoment">
    <w:name w:val="annotation reference"/>
    <w:rsid w:val="00C00263"/>
    <w:rPr>
      <w:sz w:val="16"/>
      <w:szCs w:val="16"/>
    </w:rPr>
  </w:style>
  <w:style w:type="paragraph" w:styleId="Textkomente">
    <w:name w:val="annotation text"/>
    <w:basedOn w:val="Normln"/>
    <w:link w:val="TextkomenteChar"/>
    <w:rsid w:val="00C00263"/>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C00263"/>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C0026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00263"/>
    <w:rPr>
      <w:rFonts w:ascii="Segoe UI" w:hAnsi="Segoe UI" w:cs="Segoe UI"/>
      <w:sz w:val="18"/>
      <w:szCs w:val="18"/>
    </w:rPr>
  </w:style>
  <w:style w:type="paragraph" w:styleId="Odstavecseseznamem">
    <w:name w:val="List Paragraph"/>
    <w:basedOn w:val="Normln"/>
    <w:uiPriority w:val="34"/>
    <w:qFormat/>
    <w:rsid w:val="004B5BFD"/>
    <w:pPr>
      <w:ind w:left="720"/>
    </w:pPr>
    <w:rPr>
      <w:rFonts w:ascii="Calibri" w:hAnsi="Calibri" w:cs="Calibri"/>
      <w:sz w:val="22"/>
      <w:szCs w:val="22"/>
      <w:lang w:val="cs-CZ"/>
    </w:rPr>
  </w:style>
  <w:style w:type="paragraph" w:styleId="Pedmtkomente">
    <w:name w:val="annotation subject"/>
    <w:basedOn w:val="Textkomente"/>
    <w:next w:val="Textkomente"/>
    <w:link w:val="PedmtkomenteChar"/>
    <w:uiPriority w:val="99"/>
    <w:semiHidden/>
    <w:unhideWhenUsed/>
    <w:rsid w:val="00713986"/>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713986"/>
    <w:rPr>
      <w:rFonts w:ascii="Times New Roman" w:eastAsia="Times New Roman" w:hAnsi="Times New Roman" w:cs="Times New Roman"/>
      <w:b/>
      <w:bCs/>
      <w:sz w:val="20"/>
      <w:szCs w:val="20"/>
      <w:lang w:val="en-US"/>
    </w:rPr>
  </w:style>
  <w:style w:type="character" w:customStyle="1" w:styleId="Nadpis2Char">
    <w:name w:val="Nadpis 2 Char"/>
    <w:basedOn w:val="Standardnpsmoodstavce"/>
    <w:link w:val="Nadpis2"/>
    <w:uiPriority w:val="9"/>
    <w:rsid w:val="00710D6E"/>
    <w:rPr>
      <w:rFonts w:asciiTheme="majorHAnsi" w:eastAsiaTheme="majorEastAsia" w:hAnsiTheme="majorHAnsi" w:cstheme="majorBidi"/>
      <w:color w:val="2F5496" w:themeColor="accent1" w:themeShade="BF"/>
      <w:sz w:val="26"/>
      <w:szCs w:val="26"/>
    </w:rPr>
  </w:style>
  <w:style w:type="character" w:customStyle="1" w:styleId="Nadpis1Char">
    <w:name w:val="Nadpis 1 Char"/>
    <w:basedOn w:val="Standardnpsmoodstavce"/>
    <w:link w:val="Nadpis1"/>
    <w:uiPriority w:val="9"/>
    <w:rsid w:val="009B1A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275673863">
      <w:bodyDiv w:val="1"/>
      <w:marLeft w:val="0"/>
      <w:marRight w:val="0"/>
      <w:marTop w:val="0"/>
      <w:marBottom w:val="0"/>
      <w:divBdr>
        <w:top w:val="none" w:sz="0" w:space="0" w:color="auto"/>
        <w:left w:val="none" w:sz="0" w:space="0" w:color="auto"/>
        <w:bottom w:val="none" w:sz="0" w:space="0" w:color="auto"/>
        <w:right w:val="none" w:sz="0" w:space="0" w:color="auto"/>
      </w:divBdr>
    </w:div>
    <w:div w:id="417293520">
      <w:bodyDiv w:val="1"/>
      <w:marLeft w:val="0"/>
      <w:marRight w:val="0"/>
      <w:marTop w:val="0"/>
      <w:marBottom w:val="0"/>
      <w:divBdr>
        <w:top w:val="none" w:sz="0" w:space="0" w:color="auto"/>
        <w:left w:val="none" w:sz="0" w:space="0" w:color="auto"/>
        <w:bottom w:val="none" w:sz="0" w:space="0" w:color="auto"/>
        <w:right w:val="none" w:sz="0" w:space="0" w:color="auto"/>
      </w:divBdr>
    </w:div>
    <w:div w:id="516506976">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69430385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351644167">
      <w:bodyDiv w:val="1"/>
      <w:marLeft w:val="0"/>
      <w:marRight w:val="0"/>
      <w:marTop w:val="0"/>
      <w:marBottom w:val="0"/>
      <w:divBdr>
        <w:top w:val="none" w:sz="0" w:space="0" w:color="auto"/>
        <w:left w:val="none" w:sz="0" w:space="0" w:color="auto"/>
        <w:bottom w:val="none" w:sz="0" w:space="0" w:color="auto"/>
        <w:right w:val="none" w:sz="0" w:space="0" w:color="auto"/>
      </w:divBdr>
    </w:div>
    <w:div w:id="1437015758">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 w:id="1861117439">
      <w:bodyDiv w:val="1"/>
      <w:marLeft w:val="0"/>
      <w:marRight w:val="0"/>
      <w:marTop w:val="0"/>
      <w:marBottom w:val="0"/>
      <w:divBdr>
        <w:top w:val="none" w:sz="0" w:space="0" w:color="auto"/>
        <w:left w:val="none" w:sz="0" w:space="0" w:color="auto"/>
        <w:bottom w:val="none" w:sz="0" w:space="0" w:color="auto"/>
        <w:right w:val="none" w:sz="0" w:space="0" w:color="auto"/>
      </w:divBdr>
    </w:div>
    <w:div w:id="20262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pacvon@prg.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g.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CZ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0540D-9DAC-41D9-9861-A38717EA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38_K_tiskova_zprava_LP_CZ_3.dotx</Template>
  <TotalTime>0</TotalTime>
  <Pages>2</Pages>
  <Words>510</Words>
  <Characters>3012</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KOVARU Jakub</cp:lastModifiedBy>
  <cp:revision>2</cp:revision>
  <cp:lastPrinted>2018-10-18T05:18:00Z</cp:lastPrinted>
  <dcterms:created xsi:type="dcterms:W3CDTF">2018-10-19T12:15:00Z</dcterms:created>
  <dcterms:modified xsi:type="dcterms:W3CDTF">2018-10-19T12:15:00Z</dcterms:modified>
</cp:coreProperties>
</file>